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6092F" w:rsidRDefault="0046092F" w:rsidP="0046092F">
      <w:pPr>
        <w:pStyle w:val="1"/>
        <w:jc w:val="center"/>
        <w:rPr>
          <w:b/>
          <w:sz w:val="24"/>
        </w:rPr>
      </w:pPr>
      <w:r>
        <w:rPr>
          <w:b/>
          <w:sz w:val="24"/>
        </w:rPr>
        <w:t>4.7. Методы получения информации о надёжности ВЛ.</w:t>
      </w:r>
    </w:p>
    <w:p w:rsidR="0046092F" w:rsidRDefault="0046092F" w:rsidP="0046092F">
      <w:pPr>
        <w:ind w:firstLine="851"/>
        <w:jc w:val="both"/>
        <w:rPr>
          <w:sz w:val="24"/>
        </w:rPr>
      </w:pPr>
    </w:p>
    <w:p w:rsidR="0046092F" w:rsidRDefault="0046092F" w:rsidP="0046092F">
      <w:pPr>
        <w:pStyle w:val="a5"/>
        <w:ind w:firstLine="851"/>
        <w:jc w:val="both"/>
        <w:rPr>
          <w:sz w:val="24"/>
        </w:rPr>
      </w:pPr>
      <w:r>
        <w:rPr>
          <w:sz w:val="24"/>
        </w:rPr>
        <w:t xml:space="preserve">Для исследования надёжности </w:t>
      </w:r>
      <w:proofErr w:type="gramStart"/>
      <w:r>
        <w:rPr>
          <w:sz w:val="24"/>
        </w:rPr>
        <w:t>ВЛ</w:t>
      </w:r>
      <w:proofErr w:type="gramEnd"/>
      <w:r>
        <w:rPr>
          <w:sz w:val="24"/>
        </w:rPr>
        <w:t xml:space="preserve"> 35 – 750 требуется целый комплекс первичной информации. Её методы получения следующие:</w:t>
      </w:r>
    </w:p>
    <w:p w:rsidR="0046092F" w:rsidRDefault="0046092F" w:rsidP="0046092F">
      <w:pPr>
        <w:pStyle w:val="a7"/>
        <w:numPr>
          <w:ilvl w:val="0"/>
          <w:numId w:val="1"/>
        </w:numPr>
        <w:ind w:firstLine="491"/>
        <w:jc w:val="both"/>
        <w:rPr>
          <w:sz w:val="24"/>
        </w:rPr>
      </w:pPr>
      <w:r>
        <w:rPr>
          <w:sz w:val="24"/>
        </w:rPr>
        <w:t xml:space="preserve">Испытание </w:t>
      </w:r>
      <w:proofErr w:type="gramStart"/>
      <w:r>
        <w:rPr>
          <w:sz w:val="24"/>
        </w:rPr>
        <w:t>ВЛ</w:t>
      </w:r>
      <w:proofErr w:type="gramEnd"/>
      <w:r>
        <w:rPr>
          <w:sz w:val="24"/>
        </w:rPr>
        <w:t xml:space="preserve"> на надёжность.</w:t>
      </w:r>
    </w:p>
    <w:p w:rsidR="0046092F" w:rsidRDefault="0046092F" w:rsidP="0046092F">
      <w:pPr>
        <w:pStyle w:val="a7"/>
        <w:numPr>
          <w:ilvl w:val="0"/>
          <w:numId w:val="1"/>
        </w:numPr>
        <w:ind w:left="0" w:firstLine="851"/>
        <w:jc w:val="both"/>
        <w:rPr>
          <w:sz w:val="24"/>
        </w:rPr>
      </w:pPr>
      <w:r>
        <w:rPr>
          <w:sz w:val="24"/>
        </w:rPr>
        <w:t>Анализ математических и аналоговых моделей ВЛ.</w:t>
      </w:r>
    </w:p>
    <w:p w:rsidR="0046092F" w:rsidRDefault="0046092F" w:rsidP="0046092F">
      <w:pPr>
        <w:pStyle w:val="a7"/>
        <w:numPr>
          <w:ilvl w:val="0"/>
          <w:numId w:val="1"/>
        </w:numPr>
        <w:ind w:left="0" w:firstLine="851"/>
        <w:jc w:val="both"/>
        <w:rPr>
          <w:sz w:val="24"/>
        </w:rPr>
      </w:pPr>
      <w:r>
        <w:rPr>
          <w:sz w:val="24"/>
        </w:rPr>
        <w:t>Расчет на основе данных о надёжности элементов ВЛ.</w:t>
      </w:r>
    </w:p>
    <w:p w:rsidR="0046092F" w:rsidRDefault="0046092F" w:rsidP="0046092F">
      <w:pPr>
        <w:pStyle w:val="a7"/>
        <w:numPr>
          <w:ilvl w:val="0"/>
          <w:numId w:val="1"/>
        </w:numPr>
        <w:ind w:left="0" w:firstLine="851"/>
        <w:jc w:val="both"/>
        <w:rPr>
          <w:sz w:val="24"/>
        </w:rPr>
      </w:pPr>
      <w:r>
        <w:rPr>
          <w:sz w:val="24"/>
        </w:rPr>
        <w:t>Сбор и обработка статической информации об эксплуатации ВЛ.</w:t>
      </w:r>
    </w:p>
    <w:p w:rsidR="0046092F" w:rsidRDefault="0046092F" w:rsidP="0046092F">
      <w:pPr>
        <w:pStyle w:val="a5"/>
        <w:ind w:firstLine="851"/>
        <w:jc w:val="both"/>
        <w:rPr>
          <w:sz w:val="24"/>
        </w:rPr>
      </w:pPr>
      <w:r>
        <w:rPr>
          <w:sz w:val="24"/>
        </w:rPr>
        <w:t>Каждый метод имеет преимущества и недостатки по возможностям реализации и результатам.</w:t>
      </w:r>
    </w:p>
    <w:p w:rsidR="0046092F" w:rsidRDefault="0046092F" w:rsidP="0046092F">
      <w:pPr>
        <w:pStyle w:val="21"/>
        <w:numPr>
          <w:ilvl w:val="0"/>
          <w:numId w:val="2"/>
        </w:numPr>
        <w:ind w:left="1211"/>
        <w:jc w:val="both"/>
        <w:rPr>
          <w:sz w:val="24"/>
        </w:rPr>
      </w:pPr>
      <w:r>
        <w:rPr>
          <w:sz w:val="24"/>
          <w:u w:val="single"/>
        </w:rPr>
        <w:t>Испытания на надёжность</w:t>
      </w:r>
      <w:r>
        <w:rPr>
          <w:sz w:val="24"/>
        </w:rPr>
        <w:t xml:space="preserve"> применяются к энергетическому оборудованию и ВЛ. Имеются стандарты и методики проведения и обработки результатов. Недостатки – высокая стоимость оборудования, разнообразие режимов эксплуатации (трудно программу составить). Часто этот метод используется для выключателей, разъединителей, отделителей, короткозамыкателей, устройств автоматики и релейной защиты.</w:t>
      </w:r>
    </w:p>
    <w:p w:rsidR="0046092F" w:rsidRDefault="0046092F" w:rsidP="0046092F">
      <w:pPr>
        <w:pStyle w:val="21"/>
        <w:numPr>
          <w:ilvl w:val="0"/>
          <w:numId w:val="3"/>
        </w:numPr>
        <w:ind w:left="1211"/>
        <w:jc w:val="both"/>
        <w:rPr>
          <w:sz w:val="24"/>
        </w:rPr>
      </w:pPr>
      <w:r>
        <w:rPr>
          <w:sz w:val="24"/>
          <w:u w:val="single"/>
        </w:rPr>
        <w:t>Анализ математических и аналоговых моделей</w:t>
      </w:r>
      <w:r>
        <w:rPr>
          <w:sz w:val="24"/>
        </w:rPr>
        <w:t xml:space="preserve"> – используются для ВЛ. Преимущества – малые затраты и имитация широкого диапазона условий и режимов. </w:t>
      </w:r>
    </w:p>
    <w:p w:rsidR="0046092F" w:rsidRDefault="0046092F" w:rsidP="0046092F">
      <w:pPr>
        <w:pStyle w:val="21"/>
        <w:tabs>
          <w:tab w:val="num" w:pos="360"/>
        </w:tabs>
        <w:ind w:left="1276" w:firstLine="425"/>
        <w:jc w:val="both"/>
        <w:rPr>
          <w:sz w:val="24"/>
        </w:rPr>
      </w:pPr>
      <w:r>
        <w:rPr>
          <w:sz w:val="24"/>
        </w:rPr>
        <w:t xml:space="preserve">Расчёт на основе данных о надёжности элементов </w:t>
      </w:r>
      <w:proofErr w:type="gramStart"/>
      <w:r>
        <w:rPr>
          <w:sz w:val="24"/>
        </w:rPr>
        <w:t>ВЛ</w:t>
      </w:r>
      <w:proofErr w:type="gramEnd"/>
      <w:r>
        <w:rPr>
          <w:sz w:val="24"/>
        </w:rPr>
        <w:t xml:space="preserve"> 35 – 750 </w:t>
      </w:r>
      <w:proofErr w:type="spellStart"/>
      <w:r>
        <w:rPr>
          <w:sz w:val="24"/>
        </w:rPr>
        <w:t>кВ</w:t>
      </w:r>
      <w:proofErr w:type="spellEnd"/>
      <w:r>
        <w:rPr>
          <w:sz w:val="24"/>
        </w:rPr>
        <w:t xml:space="preserve"> – сложен т.к. плохо разработаны структурные модели для расчёта надёжности как системы.</w:t>
      </w:r>
    </w:p>
    <w:p w:rsidR="0046092F" w:rsidRDefault="0046092F" w:rsidP="0046092F">
      <w:pPr>
        <w:pStyle w:val="21"/>
        <w:numPr>
          <w:ilvl w:val="0"/>
          <w:numId w:val="4"/>
        </w:numPr>
        <w:ind w:left="1211"/>
        <w:jc w:val="both"/>
        <w:rPr>
          <w:sz w:val="24"/>
        </w:rPr>
      </w:pPr>
      <w:r>
        <w:rPr>
          <w:sz w:val="24"/>
          <w:u w:val="single"/>
        </w:rPr>
        <w:t>Сбор и обработка статической информации.</w:t>
      </w:r>
      <w:r>
        <w:rPr>
          <w:sz w:val="24"/>
        </w:rPr>
        <w:t xml:space="preserve"> Опыт её получения накоплен в </w:t>
      </w:r>
      <w:proofErr w:type="spellStart"/>
      <w:r>
        <w:rPr>
          <w:sz w:val="24"/>
        </w:rPr>
        <w:t>Союзтехэнерго</w:t>
      </w:r>
      <w:proofErr w:type="spellEnd"/>
      <w:r>
        <w:rPr>
          <w:sz w:val="24"/>
        </w:rPr>
        <w:t xml:space="preserve">, ВНИИЭ, </w:t>
      </w:r>
      <w:proofErr w:type="spellStart"/>
      <w:r>
        <w:rPr>
          <w:sz w:val="24"/>
        </w:rPr>
        <w:t>Энергосетьпроектом</w:t>
      </w:r>
      <w:proofErr w:type="spellEnd"/>
      <w:r>
        <w:rPr>
          <w:sz w:val="24"/>
        </w:rPr>
        <w:t xml:space="preserve"> и рядом энергосистем. Имеется ряд нормативных и директивных документов по сбору и обработке данных о надёжности ВЛ. Источник информации – эксплуатационная статистика, учитывающая следующие особенности </w:t>
      </w:r>
      <w:proofErr w:type="gramStart"/>
      <w:r>
        <w:rPr>
          <w:sz w:val="24"/>
        </w:rPr>
        <w:t>ВЛ</w:t>
      </w:r>
      <w:proofErr w:type="gramEnd"/>
      <w:r>
        <w:rPr>
          <w:sz w:val="24"/>
        </w:rPr>
        <w:t>:</w:t>
      </w:r>
    </w:p>
    <w:p w:rsidR="0046092F" w:rsidRDefault="0046092F" w:rsidP="0046092F">
      <w:pPr>
        <w:pStyle w:val="23"/>
        <w:numPr>
          <w:ilvl w:val="0"/>
          <w:numId w:val="5"/>
        </w:numPr>
        <w:ind w:left="1211"/>
        <w:rPr>
          <w:sz w:val="24"/>
        </w:rPr>
      </w:pPr>
      <w:r>
        <w:rPr>
          <w:sz w:val="24"/>
        </w:rPr>
        <w:t>конструктивное разнообразие линий даже в пределах одного</w:t>
      </w:r>
    </w:p>
    <w:p w:rsidR="0046092F" w:rsidRDefault="0046092F" w:rsidP="0046092F">
      <w:pPr>
        <w:pStyle w:val="23"/>
        <w:ind w:firstLine="851"/>
        <w:rPr>
          <w:sz w:val="24"/>
        </w:rPr>
      </w:pPr>
      <w:r>
        <w:rPr>
          <w:sz w:val="24"/>
        </w:rPr>
        <w:t>напряжения;</w:t>
      </w:r>
    </w:p>
    <w:p w:rsidR="0046092F" w:rsidRDefault="0046092F" w:rsidP="0046092F">
      <w:pPr>
        <w:pStyle w:val="a7"/>
        <w:numPr>
          <w:ilvl w:val="0"/>
          <w:numId w:val="6"/>
        </w:numPr>
        <w:ind w:left="1418" w:hanging="567"/>
        <w:jc w:val="both"/>
        <w:rPr>
          <w:sz w:val="24"/>
        </w:rPr>
      </w:pPr>
      <w:r>
        <w:rPr>
          <w:sz w:val="24"/>
        </w:rPr>
        <w:t xml:space="preserve">неоднородность природно – климатических воздействий на </w:t>
      </w:r>
      <w:proofErr w:type="gramStart"/>
      <w:r>
        <w:rPr>
          <w:sz w:val="24"/>
        </w:rPr>
        <w:t>ВЛ</w:t>
      </w:r>
      <w:proofErr w:type="gramEnd"/>
      <w:r>
        <w:rPr>
          <w:sz w:val="24"/>
        </w:rPr>
        <w:t xml:space="preserve"> при высокой чувствительности к этим воздействиям;</w:t>
      </w:r>
    </w:p>
    <w:p w:rsidR="0046092F" w:rsidRDefault="0046092F" w:rsidP="0046092F">
      <w:pPr>
        <w:pStyle w:val="a7"/>
        <w:numPr>
          <w:ilvl w:val="0"/>
          <w:numId w:val="6"/>
        </w:numPr>
        <w:ind w:left="0" w:firstLine="851"/>
        <w:jc w:val="both"/>
        <w:rPr>
          <w:sz w:val="24"/>
        </w:rPr>
      </w:pPr>
      <w:r>
        <w:rPr>
          <w:sz w:val="24"/>
        </w:rPr>
        <w:t xml:space="preserve">различия в сроках эксплуатации </w:t>
      </w:r>
      <w:proofErr w:type="gramStart"/>
      <w:r>
        <w:rPr>
          <w:sz w:val="24"/>
        </w:rPr>
        <w:t>ВЛ</w:t>
      </w:r>
      <w:proofErr w:type="gramEnd"/>
      <w:r>
        <w:rPr>
          <w:sz w:val="24"/>
        </w:rPr>
        <w:t xml:space="preserve"> на момент исследования;</w:t>
      </w:r>
    </w:p>
    <w:p w:rsidR="0046092F" w:rsidRDefault="0046092F" w:rsidP="0046092F">
      <w:pPr>
        <w:pStyle w:val="a7"/>
        <w:numPr>
          <w:ilvl w:val="0"/>
          <w:numId w:val="6"/>
        </w:numPr>
        <w:ind w:left="0" w:firstLine="851"/>
        <w:jc w:val="both"/>
        <w:rPr>
          <w:sz w:val="24"/>
        </w:rPr>
      </w:pPr>
      <w:r>
        <w:rPr>
          <w:sz w:val="24"/>
        </w:rPr>
        <w:t>различия в методах и характеристиках эксплуатационного обслуживания ВЛ.</w:t>
      </w:r>
    </w:p>
    <w:p w:rsidR="0046092F" w:rsidRDefault="0046092F" w:rsidP="0046092F">
      <w:pPr>
        <w:pStyle w:val="23"/>
        <w:ind w:firstLine="851"/>
        <w:rPr>
          <w:sz w:val="24"/>
        </w:rPr>
      </w:pPr>
      <w:r>
        <w:rPr>
          <w:sz w:val="24"/>
        </w:rPr>
        <w:t xml:space="preserve">Для сбора данных о </w:t>
      </w:r>
      <w:proofErr w:type="gramStart"/>
      <w:r>
        <w:rPr>
          <w:sz w:val="24"/>
        </w:rPr>
        <w:t>ВЛ</w:t>
      </w:r>
      <w:proofErr w:type="gramEnd"/>
      <w:r>
        <w:rPr>
          <w:sz w:val="24"/>
        </w:rPr>
        <w:t xml:space="preserve"> выработаны специальные формы первичной информации, содержащие вопросы о их </w:t>
      </w:r>
      <w:proofErr w:type="spellStart"/>
      <w:r>
        <w:rPr>
          <w:sz w:val="24"/>
        </w:rPr>
        <w:t>длинне</w:t>
      </w:r>
      <w:proofErr w:type="spellEnd"/>
      <w:r>
        <w:rPr>
          <w:sz w:val="24"/>
        </w:rPr>
        <w:t xml:space="preserve"> и конструктивном исполнении, введён порядок учёта аварий и отказов с </w:t>
      </w:r>
      <w:proofErr w:type="spellStart"/>
      <w:r>
        <w:rPr>
          <w:sz w:val="24"/>
        </w:rPr>
        <w:t>использыванием</w:t>
      </w:r>
      <w:proofErr w:type="spellEnd"/>
      <w:r>
        <w:rPr>
          <w:sz w:val="24"/>
        </w:rPr>
        <w:t xml:space="preserve"> карт отказов, где отражаются:</w:t>
      </w:r>
    </w:p>
    <w:p w:rsidR="0046092F" w:rsidRDefault="0046092F" w:rsidP="0046092F">
      <w:pPr>
        <w:pStyle w:val="21"/>
        <w:numPr>
          <w:ilvl w:val="0"/>
          <w:numId w:val="7"/>
        </w:numPr>
        <w:ind w:firstLine="491"/>
        <w:jc w:val="both"/>
        <w:rPr>
          <w:sz w:val="24"/>
        </w:rPr>
      </w:pPr>
      <w:r>
        <w:rPr>
          <w:sz w:val="24"/>
        </w:rPr>
        <w:t>Режим работы до возникновения отказа;</w:t>
      </w:r>
    </w:p>
    <w:p w:rsidR="0046092F" w:rsidRDefault="0046092F" w:rsidP="0046092F">
      <w:pPr>
        <w:pStyle w:val="21"/>
        <w:numPr>
          <w:ilvl w:val="0"/>
          <w:numId w:val="7"/>
        </w:numPr>
        <w:ind w:left="0" w:firstLine="851"/>
        <w:jc w:val="both"/>
        <w:rPr>
          <w:sz w:val="24"/>
        </w:rPr>
      </w:pPr>
      <w:r>
        <w:rPr>
          <w:sz w:val="24"/>
        </w:rPr>
        <w:t>Обстоятельства и причина отказа;</w:t>
      </w:r>
    </w:p>
    <w:p w:rsidR="0046092F" w:rsidRDefault="0046092F" w:rsidP="0046092F">
      <w:pPr>
        <w:pStyle w:val="21"/>
        <w:numPr>
          <w:ilvl w:val="0"/>
          <w:numId w:val="7"/>
        </w:numPr>
        <w:ind w:left="0" w:firstLine="851"/>
        <w:jc w:val="both"/>
        <w:rPr>
          <w:sz w:val="24"/>
        </w:rPr>
      </w:pPr>
      <w:r>
        <w:rPr>
          <w:sz w:val="24"/>
        </w:rPr>
        <w:t>Работа защит, автоматики, сигнализации;</w:t>
      </w:r>
    </w:p>
    <w:p w:rsidR="0046092F" w:rsidRDefault="0046092F" w:rsidP="0046092F">
      <w:pPr>
        <w:pStyle w:val="21"/>
        <w:numPr>
          <w:ilvl w:val="0"/>
          <w:numId w:val="7"/>
        </w:numPr>
        <w:ind w:left="0" w:firstLine="851"/>
        <w:jc w:val="both"/>
        <w:rPr>
          <w:sz w:val="24"/>
        </w:rPr>
      </w:pPr>
      <w:r>
        <w:rPr>
          <w:sz w:val="24"/>
        </w:rPr>
        <w:t>Отключения других линий, ход восстановления эксплуатации;</w:t>
      </w:r>
    </w:p>
    <w:p w:rsidR="0046092F" w:rsidRDefault="0046092F" w:rsidP="0046092F">
      <w:pPr>
        <w:pStyle w:val="21"/>
        <w:numPr>
          <w:ilvl w:val="0"/>
          <w:numId w:val="7"/>
        </w:numPr>
        <w:ind w:left="0" w:firstLine="851"/>
        <w:jc w:val="both"/>
        <w:rPr>
          <w:sz w:val="24"/>
        </w:rPr>
      </w:pPr>
      <w:r>
        <w:rPr>
          <w:sz w:val="24"/>
        </w:rPr>
        <w:t>Описание повреждения. Причины отказа;</w:t>
      </w:r>
    </w:p>
    <w:p w:rsidR="0046092F" w:rsidRDefault="0046092F" w:rsidP="0046092F">
      <w:pPr>
        <w:pStyle w:val="21"/>
        <w:numPr>
          <w:ilvl w:val="0"/>
          <w:numId w:val="7"/>
        </w:numPr>
        <w:ind w:left="0" w:firstLine="851"/>
        <w:jc w:val="both"/>
        <w:rPr>
          <w:sz w:val="24"/>
        </w:rPr>
      </w:pPr>
      <w:r>
        <w:rPr>
          <w:sz w:val="24"/>
        </w:rPr>
        <w:t>Мероприятия по предотвращению подобных случаев.</w:t>
      </w:r>
    </w:p>
    <w:p w:rsidR="0046092F" w:rsidRDefault="0046092F" w:rsidP="0046092F">
      <w:pPr>
        <w:pStyle w:val="22"/>
        <w:ind w:left="0" w:firstLine="851"/>
        <w:jc w:val="both"/>
        <w:rPr>
          <w:sz w:val="24"/>
        </w:rPr>
      </w:pPr>
      <w:r>
        <w:rPr>
          <w:sz w:val="24"/>
        </w:rPr>
        <w:t xml:space="preserve">Отказы </w:t>
      </w:r>
      <w:proofErr w:type="gramStart"/>
      <w:r>
        <w:rPr>
          <w:sz w:val="24"/>
        </w:rPr>
        <w:t>ВЛ</w:t>
      </w:r>
      <w:proofErr w:type="gramEnd"/>
      <w:r>
        <w:rPr>
          <w:sz w:val="24"/>
        </w:rPr>
        <w:t xml:space="preserve"> делятся на группы:</w:t>
      </w:r>
    </w:p>
    <w:p w:rsidR="0046092F" w:rsidRDefault="0046092F" w:rsidP="0046092F">
      <w:pPr>
        <w:pStyle w:val="31"/>
        <w:numPr>
          <w:ilvl w:val="0"/>
          <w:numId w:val="8"/>
        </w:numPr>
        <w:ind w:firstLine="491"/>
        <w:jc w:val="both"/>
        <w:rPr>
          <w:sz w:val="24"/>
        </w:rPr>
      </w:pPr>
      <w:r>
        <w:rPr>
          <w:sz w:val="24"/>
        </w:rPr>
        <w:t xml:space="preserve">Отказ </w:t>
      </w:r>
      <w:proofErr w:type="gramStart"/>
      <w:r>
        <w:rPr>
          <w:sz w:val="24"/>
        </w:rPr>
        <w:t>ВЛ</w:t>
      </w:r>
      <w:proofErr w:type="gramEnd"/>
      <w:r>
        <w:rPr>
          <w:sz w:val="24"/>
        </w:rPr>
        <w:t xml:space="preserve"> с повреждением оборудования;</w:t>
      </w:r>
    </w:p>
    <w:p w:rsidR="0046092F" w:rsidRDefault="0046092F" w:rsidP="0046092F">
      <w:pPr>
        <w:pStyle w:val="31"/>
        <w:numPr>
          <w:ilvl w:val="0"/>
          <w:numId w:val="8"/>
        </w:numPr>
        <w:ind w:left="0" w:firstLine="851"/>
        <w:jc w:val="both"/>
        <w:rPr>
          <w:sz w:val="24"/>
        </w:rPr>
      </w:pPr>
      <w:r>
        <w:rPr>
          <w:sz w:val="24"/>
        </w:rPr>
        <w:t xml:space="preserve">Отказ </w:t>
      </w:r>
      <w:proofErr w:type="gramStart"/>
      <w:r>
        <w:rPr>
          <w:sz w:val="24"/>
        </w:rPr>
        <w:t>ВЛ</w:t>
      </w:r>
      <w:proofErr w:type="gramEnd"/>
      <w:r>
        <w:rPr>
          <w:sz w:val="24"/>
        </w:rPr>
        <w:t xml:space="preserve"> без повреждения оборудования (</w:t>
      </w:r>
      <w:proofErr w:type="spellStart"/>
      <w:r>
        <w:rPr>
          <w:sz w:val="24"/>
        </w:rPr>
        <w:t>схлёстывание</w:t>
      </w:r>
      <w:proofErr w:type="spellEnd"/>
      <w:r>
        <w:rPr>
          <w:sz w:val="24"/>
        </w:rPr>
        <w:t xml:space="preserve"> проводов, перекрытие изоляции, планово – предупредительные ремонты);</w:t>
      </w:r>
    </w:p>
    <w:p w:rsidR="0046092F" w:rsidRDefault="0046092F" w:rsidP="0046092F">
      <w:pPr>
        <w:pStyle w:val="31"/>
        <w:numPr>
          <w:ilvl w:val="0"/>
          <w:numId w:val="8"/>
        </w:numPr>
        <w:ind w:left="0" w:firstLine="851"/>
        <w:jc w:val="both"/>
        <w:rPr>
          <w:sz w:val="24"/>
        </w:rPr>
      </w:pPr>
      <w:r>
        <w:rPr>
          <w:sz w:val="24"/>
        </w:rPr>
        <w:t xml:space="preserve">Повреждение оборудования без отказа </w:t>
      </w:r>
      <w:proofErr w:type="gramStart"/>
      <w:r>
        <w:rPr>
          <w:sz w:val="24"/>
        </w:rPr>
        <w:t>ВЛ</w:t>
      </w:r>
      <w:proofErr w:type="gramEnd"/>
      <w:r>
        <w:rPr>
          <w:sz w:val="24"/>
        </w:rPr>
        <w:t xml:space="preserve"> (обнаруживаются при обходах и ревизиях).</w:t>
      </w:r>
    </w:p>
    <w:p w:rsidR="0046092F" w:rsidRDefault="0046092F" w:rsidP="0046092F">
      <w:pPr>
        <w:pStyle w:val="a5"/>
        <w:ind w:firstLine="851"/>
        <w:jc w:val="both"/>
        <w:rPr>
          <w:sz w:val="24"/>
        </w:rPr>
      </w:pPr>
      <w:r>
        <w:rPr>
          <w:sz w:val="24"/>
        </w:rPr>
        <w:lastRenderedPageBreak/>
        <w:t>Карты отказов передаются в “</w:t>
      </w:r>
      <w:proofErr w:type="spellStart"/>
      <w:r>
        <w:rPr>
          <w:sz w:val="24"/>
        </w:rPr>
        <w:t>Энергоуправление</w:t>
      </w:r>
      <w:proofErr w:type="spellEnd"/>
      <w:r>
        <w:rPr>
          <w:sz w:val="24"/>
        </w:rPr>
        <w:t>” в службу надёжности и безопасности.</w:t>
      </w:r>
    </w:p>
    <w:p w:rsidR="0046092F" w:rsidRDefault="0046092F" w:rsidP="0046092F">
      <w:pPr>
        <w:pStyle w:val="a5"/>
        <w:ind w:firstLine="851"/>
        <w:jc w:val="both"/>
        <w:rPr>
          <w:sz w:val="24"/>
        </w:rPr>
      </w:pPr>
    </w:p>
    <w:p w:rsidR="0046092F" w:rsidRDefault="0046092F" w:rsidP="0046092F">
      <w:pPr>
        <w:pStyle w:val="32"/>
        <w:ind w:firstLine="851"/>
        <w:jc w:val="center"/>
        <w:rPr>
          <w:sz w:val="24"/>
        </w:rPr>
      </w:pPr>
      <w:r>
        <w:rPr>
          <w:sz w:val="24"/>
        </w:rPr>
        <w:t xml:space="preserve">4.8. Статические методы обработки информации о надёжности </w:t>
      </w:r>
      <w:proofErr w:type="gramStart"/>
      <w:r>
        <w:rPr>
          <w:sz w:val="24"/>
        </w:rPr>
        <w:t>ВЛ</w:t>
      </w:r>
      <w:proofErr w:type="gramEnd"/>
      <w:r>
        <w:rPr>
          <w:sz w:val="24"/>
        </w:rPr>
        <w:t xml:space="preserve"> и оборудования ЭС.</w:t>
      </w:r>
    </w:p>
    <w:p w:rsidR="0046092F" w:rsidRDefault="0046092F" w:rsidP="0046092F">
      <w:pPr>
        <w:pStyle w:val="41"/>
        <w:ind w:left="0" w:firstLine="851"/>
        <w:jc w:val="center"/>
        <w:rPr>
          <w:b/>
          <w:sz w:val="24"/>
        </w:rPr>
      </w:pPr>
      <w:r>
        <w:rPr>
          <w:b/>
          <w:sz w:val="24"/>
        </w:rPr>
        <w:t xml:space="preserve">4.8.1. Статическая оценка законов распределения отказов </w:t>
      </w:r>
      <w:proofErr w:type="gramStart"/>
      <w:r>
        <w:rPr>
          <w:b/>
          <w:sz w:val="24"/>
        </w:rPr>
        <w:t>ВЛ</w:t>
      </w:r>
      <w:proofErr w:type="gramEnd"/>
      <w:r>
        <w:rPr>
          <w:b/>
          <w:sz w:val="24"/>
        </w:rPr>
        <w:t xml:space="preserve"> и оборудования ЭС.</w:t>
      </w:r>
    </w:p>
    <w:p w:rsidR="0046092F" w:rsidRDefault="0046092F" w:rsidP="0046092F">
      <w:pPr>
        <w:pStyle w:val="41"/>
        <w:ind w:left="0" w:firstLine="851"/>
        <w:jc w:val="both"/>
        <w:rPr>
          <w:b/>
          <w:sz w:val="24"/>
        </w:rPr>
      </w:pPr>
    </w:p>
    <w:p w:rsidR="0046092F" w:rsidRDefault="0046092F" w:rsidP="0046092F">
      <w:pPr>
        <w:pStyle w:val="a5"/>
        <w:ind w:firstLine="851"/>
        <w:jc w:val="both"/>
        <w:rPr>
          <w:sz w:val="24"/>
        </w:rPr>
      </w:pPr>
      <w:r>
        <w:rPr>
          <w:sz w:val="24"/>
        </w:rPr>
        <w:t>Для решения теоретических и практических задач надёжности производственных ЭС и их элементов надо знать законы распределения их отказов. Они получаются посредством обобщения статического материала об отказах. Примем случайную величину (</w:t>
      </w:r>
      <w:proofErr w:type="gramStart"/>
      <w:r>
        <w:rPr>
          <w:sz w:val="24"/>
        </w:rPr>
        <w:t>СВ</w:t>
      </w:r>
      <w:proofErr w:type="gramEnd"/>
      <w:r>
        <w:rPr>
          <w:sz w:val="24"/>
        </w:rPr>
        <w:t>) “Т” за время безотказной работы. За время эксплуатации восстанавливаемых элементов ЭС – «</w:t>
      </w:r>
      <w:r>
        <w:rPr>
          <w:sz w:val="24"/>
          <w:lang w:val="en-US"/>
        </w:rPr>
        <w:t>t</w:t>
      </w:r>
      <w:r>
        <w:rPr>
          <w:sz w:val="24"/>
        </w:rPr>
        <w:t xml:space="preserve">» величина “Т” принимает “n” значений. Совокупность этих случайных значений величины – статическая выборка объёма “n”. Если значения </w:t>
      </w:r>
      <w:proofErr w:type="gramStart"/>
      <w:r>
        <w:rPr>
          <w:sz w:val="24"/>
        </w:rPr>
        <w:t>СВ</w:t>
      </w:r>
      <w:proofErr w:type="gramEnd"/>
      <w:r>
        <w:rPr>
          <w:sz w:val="24"/>
        </w:rPr>
        <w:t xml:space="preserve"> “Т” расположить в возрастающем (убывающем) порядке и указать относительно каждого как часто оно встречается, то имеем распределение СВ или вариационный ряд на основании которого определяем аналитическую форму неизвестной плотности вероятности f(t) = φ(t) или функцию распределения F(t). </w:t>
      </w:r>
    </w:p>
    <w:p w:rsidR="0046092F" w:rsidRDefault="0046092F" w:rsidP="0046092F">
      <w:pPr>
        <w:pStyle w:val="a5"/>
        <w:ind w:firstLine="851"/>
        <w:jc w:val="both"/>
        <w:rPr>
          <w:sz w:val="24"/>
        </w:rPr>
      </w:pPr>
      <w:r>
        <w:rPr>
          <w:sz w:val="24"/>
        </w:rPr>
        <w:t xml:space="preserve">Для построения вариационного ряда диапазон значений </w:t>
      </w:r>
      <w:proofErr w:type="gramStart"/>
      <w:r>
        <w:rPr>
          <w:sz w:val="24"/>
        </w:rPr>
        <w:t>СВ</w:t>
      </w:r>
      <w:proofErr w:type="gramEnd"/>
      <w:r>
        <w:rPr>
          <w:sz w:val="24"/>
        </w:rPr>
        <w:t xml:space="preserve"> “T” разбиваем на интервалы. Подсчитываем количество значений «m» </w:t>
      </w:r>
      <w:proofErr w:type="gramStart"/>
      <w:r>
        <w:rPr>
          <w:sz w:val="24"/>
        </w:rPr>
        <w:t>СВ</w:t>
      </w:r>
      <w:proofErr w:type="gramEnd"/>
      <w:r>
        <w:rPr>
          <w:sz w:val="24"/>
        </w:rPr>
        <w:t xml:space="preserve"> Т, приходящейся на каждый интервал и определяем частоту её попадания в данный интервал:</w:t>
      </w:r>
    </w:p>
    <w:p w:rsidR="0046092F" w:rsidRDefault="0046092F" w:rsidP="0046092F">
      <w:pPr>
        <w:pStyle w:val="a5"/>
        <w:ind w:firstLine="851"/>
        <w:jc w:val="both"/>
        <w:rPr>
          <w:sz w:val="24"/>
        </w:rPr>
      </w:pPr>
    </w:p>
    <w:p w:rsidR="0046092F" w:rsidRDefault="0046092F" w:rsidP="0046092F">
      <w:pPr>
        <w:pStyle w:val="a5"/>
        <w:ind w:left="589" w:firstLine="851"/>
        <w:jc w:val="both"/>
        <w:rPr>
          <w:sz w:val="24"/>
        </w:rPr>
      </w:pPr>
      <w:r>
        <w:rPr>
          <w:position w:val="-24"/>
          <w:sz w:val="24"/>
        </w:rPr>
        <w:object w:dxaOrig="859" w:dyaOrig="6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8.5pt;height:42pt" o:ole="" fillcolor="window">
            <v:imagedata r:id="rId6" o:title=""/>
          </v:shape>
          <o:OLEObject Type="Embed" ProgID="Equation.3" ShapeID="_x0000_i1025" DrawAspect="Content" ObjectID="_1577011187" r:id="rId7"/>
        </w:object>
      </w:r>
      <w:r>
        <w:rPr>
          <w:sz w:val="24"/>
        </w:rPr>
        <w:t xml:space="preserve"> </w:t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  <w:t>(4.77)</w:t>
      </w:r>
    </w:p>
    <w:p w:rsidR="0046092F" w:rsidRDefault="0046092F" w:rsidP="0046092F">
      <w:pPr>
        <w:pStyle w:val="a5"/>
        <w:ind w:left="589" w:hanging="163"/>
        <w:jc w:val="both"/>
        <w:rPr>
          <w:sz w:val="24"/>
        </w:rPr>
      </w:pPr>
      <w:r>
        <w:rPr>
          <w:sz w:val="24"/>
        </w:rPr>
        <w:t>где</w:t>
      </w:r>
    </w:p>
    <w:p w:rsidR="0046092F" w:rsidRDefault="0046092F" w:rsidP="0046092F">
      <w:pPr>
        <w:pStyle w:val="a5"/>
        <w:ind w:firstLine="851"/>
        <w:jc w:val="both"/>
        <w:rPr>
          <w:sz w:val="24"/>
        </w:rPr>
      </w:pPr>
      <w:r>
        <w:rPr>
          <w:sz w:val="24"/>
        </w:rPr>
        <w:t>n – число наблюдений, объём выборки.</w:t>
      </w:r>
    </w:p>
    <w:p w:rsidR="0046092F" w:rsidRDefault="0046092F" w:rsidP="0046092F">
      <w:pPr>
        <w:pStyle w:val="a3"/>
        <w:ind w:left="0" w:firstLine="851"/>
        <w:rPr>
          <w:sz w:val="24"/>
        </w:rPr>
      </w:pPr>
      <w:r>
        <w:rPr>
          <w:sz w:val="24"/>
        </w:rPr>
        <w:t>Вариационный (статический) ряд</w:t>
      </w:r>
    </w:p>
    <w:p w:rsidR="0046092F" w:rsidRDefault="0046092F" w:rsidP="0046092F">
      <w:pPr>
        <w:pStyle w:val="a3"/>
        <w:ind w:left="0" w:firstLine="851"/>
        <w:rPr>
          <w:sz w:val="24"/>
        </w:rPr>
      </w:pPr>
    </w:p>
    <w:p w:rsidR="0046092F" w:rsidRDefault="0046092F" w:rsidP="0046092F">
      <w:pPr>
        <w:pStyle w:val="a3"/>
        <w:ind w:left="0" w:firstLine="851"/>
        <w:jc w:val="right"/>
        <w:rPr>
          <w:sz w:val="24"/>
        </w:rPr>
      </w:pPr>
      <w:r>
        <w:rPr>
          <w:sz w:val="24"/>
        </w:rPr>
        <w:t>Таблица 4.3</w:t>
      </w:r>
    </w:p>
    <w:p w:rsidR="0046092F" w:rsidRDefault="0046092F" w:rsidP="0046092F">
      <w:pPr>
        <w:pStyle w:val="a3"/>
        <w:ind w:left="0" w:firstLine="851"/>
        <w:jc w:val="right"/>
        <w:rPr>
          <w:sz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781"/>
        <w:gridCol w:w="1781"/>
        <w:gridCol w:w="1781"/>
        <w:gridCol w:w="1781"/>
        <w:gridCol w:w="1781"/>
      </w:tblGrid>
      <w:tr w:rsidR="0046092F" w:rsidTr="00C12106">
        <w:tblPrEx>
          <w:tblCellMar>
            <w:top w:w="0" w:type="dxa"/>
            <w:bottom w:w="0" w:type="dxa"/>
          </w:tblCellMar>
        </w:tblPrEx>
        <w:tc>
          <w:tcPr>
            <w:tcW w:w="1781" w:type="dxa"/>
          </w:tcPr>
          <w:p w:rsidR="0046092F" w:rsidRDefault="0046092F" w:rsidP="00C12106">
            <w:pPr>
              <w:pStyle w:val="7"/>
              <w:rPr>
                <w:sz w:val="24"/>
              </w:rPr>
            </w:pPr>
            <w:r>
              <w:rPr>
                <w:sz w:val="24"/>
              </w:rPr>
              <w:t>Интервал</w:t>
            </w:r>
          </w:p>
        </w:tc>
        <w:tc>
          <w:tcPr>
            <w:tcW w:w="1781" w:type="dxa"/>
          </w:tcPr>
          <w:p w:rsidR="0046092F" w:rsidRDefault="0046092F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t</w:t>
            </w:r>
            <w:r>
              <w:rPr>
                <w:sz w:val="24"/>
                <w:vertAlign w:val="subscript"/>
              </w:rPr>
              <w:t xml:space="preserve">1 </w:t>
            </w:r>
            <w:r>
              <w:rPr>
                <w:sz w:val="24"/>
              </w:rPr>
              <w:t>– t</w:t>
            </w:r>
            <w:r>
              <w:rPr>
                <w:sz w:val="24"/>
                <w:vertAlign w:val="subscript"/>
              </w:rPr>
              <w:t>2</w:t>
            </w:r>
          </w:p>
        </w:tc>
        <w:tc>
          <w:tcPr>
            <w:tcW w:w="1781" w:type="dxa"/>
          </w:tcPr>
          <w:p w:rsidR="0046092F" w:rsidRDefault="0046092F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t</w:t>
            </w:r>
            <w:r>
              <w:rPr>
                <w:sz w:val="24"/>
                <w:vertAlign w:val="subscript"/>
              </w:rPr>
              <w:t>2</w:t>
            </w:r>
            <w:r>
              <w:rPr>
                <w:sz w:val="24"/>
              </w:rPr>
              <w:t xml:space="preserve"> – t</w:t>
            </w:r>
            <w:r>
              <w:rPr>
                <w:sz w:val="24"/>
                <w:vertAlign w:val="subscript"/>
              </w:rPr>
              <w:t>3</w:t>
            </w:r>
          </w:p>
        </w:tc>
        <w:tc>
          <w:tcPr>
            <w:tcW w:w="1781" w:type="dxa"/>
          </w:tcPr>
          <w:p w:rsidR="0046092F" w:rsidRDefault="0046092F" w:rsidP="00C12106">
            <w:pPr>
              <w:ind w:firstLine="851"/>
              <w:jc w:val="both"/>
              <w:rPr>
                <w:sz w:val="24"/>
              </w:rPr>
            </w:pPr>
            <w:r>
              <w:rPr>
                <w:sz w:val="24"/>
              </w:rPr>
              <w:t>…</w:t>
            </w:r>
          </w:p>
        </w:tc>
        <w:tc>
          <w:tcPr>
            <w:tcW w:w="1781" w:type="dxa"/>
          </w:tcPr>
          <w:p w:rsidR="0046092F" w:rsidRDefault="0046092F" w:rsidP="00C12106">
            <w:pPr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t</w:t>
            </w:r>
            <w:r>
              <w:rPr>
                <w:sz w:val="24"/>
                <w:vertAlign w:val="subscript"/>
              </w:rPr>
              <w:t>k</w:t>
            </w:r>
            <w:proofErr w:type="spellEnd"/>
            <w:r>
              <w:rPr>
                <w:sz w:val="24"/>
              </w:rPr>
              <w:t xml:space="preserve"> – t</w:t>
            </w:r>
            <w:r>
              <w:rPr>
                <w:sz w:val="24"/>
                <w:vertAlign w:val="subscript"/>
              </w:rPr>
              <w:t>k+1</w:t>
            </w:r>
          </w:p>
        </w:tc>
      </w:tr>
      <w:tr w:rsidR="0046092F" w:rsidTr="00C12106">
        <w:tblPrEx>
          <w:tblCellMar>
            <w:top w:w="0" w:type="dxa"/>
            <w:bottom w:w="0" w:type="dxa"/>
          </w:tblCellMar>
        </w:tblPrEx>
        <w:tc>
          <w:tcPr>
            <w:tcW w:w="1781" w:type="dxa"/>
          </w:tcPr>
          <w:p w:rsidR="0046092F" w:rsidRDefault="0046092F" w:rsidP="00C12106">
            <w:pPr>
              <w:jc w:val="both"/>
              <w:rPr>
                <w:sz w:val="24"/>
              </w:rPr>
            </w:pPr>
            <w:r>
              <w:rPr>
                <w:sz w:val="24"/>
              </w:rPr>
              <w:t>Частота</w:t>
            </w:r>
          </w:p>
        </w:tc>
        <w:tc>
          <w:tcPr>
            <w:tcW w:w="1781" w:type="dxa"/>
          </w:tcPr>
          <w:p w:rsidR="0046092F" w:rsidRDefault="0046092F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Р</w:t>
            </w:r>
            <w:proofErr w:type="gramStart"/>
            <w:r>
              <w:rPr>
                <w:sz w:val="24"/>
                <w:vertAlign w:val="subscript"/>
              </w:rPr>
              <w:t>1</w:t>
            </w:r>
            <w:proofErr w:type="gramEnd"/>
            <w:r>
              <w:rPr>
                <w:sz w:val="24"/>
                <w:vertAlign w:val="superscript"/>
              </w:rPr>
              <w:t>*</w:t>
            </w:r>
          </w:p>
        </w:tc>
        <w:tc>
          <w:tcPr>
            <w:tcW w:w="1781" w:type="dxa"/>
          </w:tcPr>
          <w:p w:rsidR="0046092F" w:rsidRDefault="0046092F" w:rsidP="00C12106">
            <w:pPr>
              <w:jc w:val="center"/>
              <w:rPr>
                <w:sz w:val="24"/>
              </w:rPr>
            </w:pPr>
            <w:r>
              <w:rPr>
                <w:sz w:val="24"/>
              </w:rPr>
              <w:t>Р</w:t>
            </w:r>
            <w:proofErr w:type="gramStart"/>
            <w:r>
              <w:rPr>
                <w:sz w:val="24"/>
                <w:vertAlign w:val="subscript"/>
              </w:rPr>
              <w:t>2</w:t>
            </w:r>
            <w:proofErr w:type="gramEnd"/>
            <w:r>
              <w:rPr>
                <w:sz w:val="24"/>
                <w:vertAlign w:val="superscript"/>
              </w:rPr>
              <w:t>*</w:t>
            </w:r>
          </w:p>
        </w:tc>
        <w:tc>
          <w:tcPr>
            <w:tcW w:w="1781" w:type="dxa"/>
          </w:tcPr>
          <w:p w:rsidR="0046092F" w:rsidRDefault="0046092F" w:rsidP="00C12106">
            <w:pPr>
              <w:ind w:firstLine="851"/>
              <w:jc w:val="both"/>
              <w:rPr>
                <w:sz w:val="24"/>
              </w:rPr>
            </w:pPr>
            <w:r>
              <w:rPr>
                <w:sz w:val="24"/>
              </w:rPr>
              <w:t>…</w:t>
            </w:r>
          </w:p>
        </w:tc>
        <w:tc>
          <w:tcPr>
            <w:tcW w:w="1781" w:type="dxa"/>
          </w:tcPr>
          <w:p w:rsidR="0046092F" w:rsidRDefault="0046092F" w:rsidP="00C12106">
            <w:pPr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Р</w:t>
            </w:r>
            <w:proofErr w:type="gramStart"/>
            <w:r>
              <w:rPr>
                <w:sz w:val="24"/>
                <w:vertAlign w:val="subscript"/>
              </w:rPr>
              <w:t>k</w:t>
            </w:r>
            <w:proofErr w:type="spellEnd"/>
            <w:proofErr w:type="gramEnd"/>
            <w:r>
              <w:rPr>
                <w:sz w:val="24"/>
                <w:vertAlign w:val="superscript"/>
              </w:rPr>
              <w:t>*</w:t>
            </w:r>
          </w:p>
        </w:tc>
      </w:tr>
    </w:tbl>
    <w:p w:rsidR="0046092F" w:rsidRDefault="0046092F" w:rsidP="0046092F">
      <w:pPr>
        <w:ind w:firstLine="851"/>
        <w:jc w:val="both"/>
        <w:rPr>
          <w:sz w:val="24"/>
        </w:rPr>
      </w:pPr>
    </w:p>
    <w:p w:rsidR="0046092F" w:rsidRDefault="0046092F" w:rsidP="0046092F">
      <w:pPr>
        <w:pStyle w:val="a5"/>
        <w:ind w:firstLine="851"/>
        <w:jc w:val="both"/>
        <w:rPr>
          <w:sz w:val="24"/>
        </w:rPr>
      </w:pPr>
      <w:r>
        <w:rPr>
          <w:sz w:val="24"/>
        </w:rPr>
        <w:t>Оптимальная величина интервала:</w:t>
      </w:r>
    </w:p>
    <w:p w:rsidR="0046092F" w:rsidRDefault="0046092F" w:rsidP="0046092F">
      <w:pPr>
        <w:pStyle w:val="a5"/>
        <w:ind w:firstLine="851"/>
        <w:jc w:val="both"/>
        <w:rPr>
          <w:sz w:val="24"/>
        </w:rPr>
      </w:pPr>
    </w:p>
    <w:p w:rsidR="0046092F" w:rsidRDefault="0046092F" w:rsidP="0046092F">
      <w:pPr>
        <w:pStyle w:val="a7"/>
        <w:ind w:left="589" w:firstLine="851"/>
        <w:jc w:val="both"/>
        <w:rPr>
          <w:sz w:val="24"/>
        </w:rPr>
      </w:pPr>
      <w:r>
        <w:rPr>
          <w:position w:val="-28"/>
          <w:sz w:val="24"/>
        </w:rPr>
        <w:object w:dxaOrig="1780" w:dyaOrig="660">
          <v:shape id="_x0000_i1026" type="#_x0000_t75" style="width:109.5pt;height:40.5pt" o:ole="" fillcolor="window">
            <v:imagedata r:id="rId8" o:title=""/>
          </v:shape>
          <o:OLEObject Type="Embed" ProgID="Equation.3" ShapeID="_x0000_i1026" DrawAspect="Content" ObjectID="_1577011188" r:id="rId9"/>
        </w:object>
      </w:r>
      <w:r>
        <w:rPr>
          <w:sz w:val="24"/>
        </w:rPr>
        <w:t xml:space="preserve">    </w:t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  <w:t>(4.78)</w:t>
      </w:r>
    </w:p>
    <w:p w:rsidR="0046092F" w:rsidRDefault="0046092F" w:rsidP="0046092F">
      <w:pPr>
        <w:pStyle w:val="a7"/>
        <w:ind w:left="0" w:firstLine="851"/>
        <w:jc w:val="both"/>
        <w:rPr>
          <w:sz w:val="24"/>
        </w:rPr>
      </w:pPr>
      <w:r>
        <w:rPr>
          <w:sz w:val="24"/>
        </w:rPr>
        <w:t xml:space="preserve">где </w:t>
      </w:r>
    </w:p>
    <w:p w:rsidR="0046092F" w:rsidRDefault="0046092F" w:rsidP="0046092F">
      <w:pPr>
        <w:pStyle w:val="a7"/>
        <w:ind w:left="589" w:firstLine="851"/>
        <w:jc w:val="both"/>
        <w:rPr>
          <w:sz w:val="24"/>
        </w:rPr>
      </w:pPr>
      <w:r>
        <w:rPr>
          <w:sz w:val="24"/>
        </w:rPr>
        <w:t>n – число единиц в совокупности (выборке);</w:t>
      </w:r>
    </w:p>
    <w:p w:rsidR="0046092F" w:rsidRDefault="0046092F" w:rsidP="0046092F">
      <w:pPr>
        <w:pStyle w:val="a7"/>
        <w:ind w:left="589" w:firstLine="851"/>
        <w:jc w:val="both"/>
        <w:rPr>
          <w:sz w:val="24"/>
        </w:rPr>
      </w:pPr>
      <w:r>
        <w:rPr>
          <w:sz w:val="24"/>
        </w:rPr>
        <w:t>(</w:t>
      </w:r>
      <w:proofErr w:type="spellStart"/>
      <w:r>
        <w:rPr>
          <w:sz w:val="24"/>
        </w:rPr>
        <w:t>t</w:t>
      </w:r>
      <w:r>
        <w:rPr>
          <w:sz w:val="24"/>
          <w:vertAlign w:val="subscript"/>
        </w:rPr>
        <w:t>max</w:t>
      </w:r>
      <w:proofErr w:type="spellEnd"/>
      <w:r>
        <w:rPr>
          <w:sz w:val="24"/>
        </w:rPr>
        <w:t xml:space="preserve"> - </w:t>
      </w:r>
      <w:proofErr w:type="spellStart"/>
      <w:r>
        <w:rPr>
          <w:sz w:val="24"/>
        </w:rPr>
        <w:t>t</w:t>
      </w:r>
      <w:r>
        <w:rPr>
          <w:sz w:val="24"/>
          <w:vertAlign w:val="subscript"/>
        </w:rPr>
        <w:t>min</w:t>
      </w:r>
      <w:proofErr w:type="spellEnd"/>
      <w:r>
        <w:rPr>
          <w:sz w:val="24"/>
        </w:rPr>
        <w:t>) – размах вариации СВТ.</w:t>
      </w:r>
    </w:p>
    <w:p w:rsidR="0046092F" w:rsidRDefault="0046092F" w:rsidP="0046092F">
      <w:pPr>
        <w:pStyle w:val="a7"/>
        <w:ind w:left="589" w:firstLine="851"/>
        <w:jc w:val="both"/>
        <w:rPr>
          <w:sz w:val="24"/>
        </w:rPr>
      </w:pPr>
    </w:p>
    <w:p w:rsidR="0046092F" w:rsidRDefault="0046092F" w:rsidP="0046092F">
      <w:pPr>
        <w:pStyle w:val="a5"/>
        <w:ind w:firstLine="851"/>
        <w:jc w:val="both"/>
        <w:rPr>
          <w:sz w:val="24"/>
        </w:rPr>
      </w:pPr>
      <w:r>
        <w:rPr>
          <w:sz w:val="24"/>
        </w:rPr>
        <w:t>Число интервалов</w:t>
      </w:r>
      <w:proofErr w:type="gramStart"/>
      <w:r>
        <w:rPr>
          <w:sz w:val="24"/>
        </w:rPr>
        <w:t xml:space="preserve"> :</w:t>
      </w:r>
      <w:proofErr w:type="gramEnd"/>
    </w:p>
    <w:p w:rsidR="0046092F" w:rsidRDefault="0046092F" w:rsidP="0046092F">
      <w:pPr>
        <w:pStyle w:val="a5"/>
        <w:ind w:firstLine="851"/>
        <w:jc w:val="both"/>
        <w:rPr>
          <w:sz w:val="24"/>
        </w:rPr>
      </w:pPr>
    </w:p>
    <w:p w:rsidR="0046092F" w:rsidRDefault="0046092F" w:rsidP="0046092F">
      <w:pPr>
        <w:pStyle w:val="a5"/>
        <w:ind w:left="589" w:firstLine="851"/>
        <w:jc w:val="both"/>
        <w:rPr>
          <w:sz w:val="24"/>
        </w:rPr>
      </w:pPr>
      <w:r>
        <w:rPr>
          <w:position w:val="-24"/>
          <w:sz w:val="24"/>
        </w:rPr>
        <w:object w:dxaOrig="1440" w:dyaOrig="620">
          <v:shape id="_x0000_i1027" type="#_x0000_t75" style="width:102pt;height:43.5pt" o:ole="" fillcolor="window">
            <v:imagedata r:id="rId10" o:title=""/>
          </v:shape>
          <o:OLEObject Type="Embed" ProgID="Equation.3" ShapeID="_x0000_i1027" DrawAspect="Content" ObjectID="_1577011189" r:id="rId11"/>
        </w:object>
      </w:r>
      <w:r>
        <w:rPr>
          <w:sz w:val="24"/>
        </w:rPr>
        <w:t xml:space="preserve"> </w:t>
      </w:r>
      <w:r>
        <w:rPr>
          <w:sz w:val="24"/>
        </w:rPr>
        <w:tab/>
      </w:r>
      <w:r>
        <w:rPr>
          <w:sz w:val="24"/>
        </w:rPr>
        <w:tab/>
      </w:r>
      <w:r>
        <w:rPr>
          <w:b/>
          <w:sz w:val="24"/>
        </w:rPr>
        <w:tab/>
      </w:r>
      <w:r>
        <w:rPr>
          <w:b/>
          <w:sz w:val="24"/>
        </w:rPr>
        <w:tab/>
      </w:r>
      <w:r>
        <w:rPr>
          <w:b/>
          <w:sz w:val="24"/>
        </w:rPr>
        <w:tab/>
      </w:r>
      <w:r>
        <w:rPr>
          <w:b/>
          <w:sz w:val="24"/>
        </w:rPr>
        <w:tab/>
      </w:r>
      <w:r>
        <w:rPr>
          <w:b/>
          <w:sz w:val="24"/>
        </w:rPr>
        <w:tab/>
      </w:r>
      <w:r>
        <w:rPr>
          <w:b/>
          <w:sz w:val="24"/>
        </w:rPr>
        <w:tab/>
      </w:r>
      <w:r>
        <w:rPr>
          <w:sz w:val="24"/>
        </w:rPr>
        <w:t>(4.79)</w:t>
      </w:r>
    </w:p>
    <w:p w:rsidR="0046092F" w:rsidRDefault="0046092F" w:rsidP="0046092F">
      <w:pPr>
        <w:pStyle w:val="a5"/>
        <w:ind w:firstLine="851"/>
        <w:jc w:val="both"/>
        <w:rPr>
          <w:sz w:val="24"/>
        </w:rPr>
      </w:pPr>
      <w:r>
        <w:rPr>
          <w:sz w:val="24"/>
        </w:rPr>
        <w:t>или проще:</w:t>
      </w:r>
    </w:p>
    <w:p w:rsidR="0046092F" w:rsidRDefault="0046092F" w:rsidP="0046092F">
      <w:pPr>
        <w:pStyle w:val="a5"/>
        <w:ind w:left="589" w:firstLine="851"/>
        <w:jc w:val="both"/>
        <w:rPr>
          <w:b/>
          <w:sz w:val="24"/>
        </w:rPr>
      </w:pPr>
      <w:r>
        <w:rPr>
          <w:b/>
          <w:position w:val="-24"/>
          <w:sz w:val="24"/>
        </w:rPr>
        <w:object w:dxaOrig="1480" w:dyaOrig="620">
          <v:shape id="_x0000_i1028" type="#_x0000_t75" style="width:101.25pt;height:42pt" o:ole="" fillcolor="window">
            <v:imagedata r:id="rId12" o:title=""/>
          </v:shape>
          <o:OLEObject Type="Embed" ProgID="Equation.3" ShapeID="_x0000_i1028" DrawAspect="Content" ObjectID="_1577011190" r:id="rId13"/>
        </w:object>
      </w:r>
      <w:r>
        <w:rPr>
          <w:b/>
          <w:sz w:val="24"/>
        </w:rPr>
        <w:t xml:space="preserve"> </w:t>
      </w:r>
      <w:r>
        <w:rPr>
          <w:b/>
          <w:sz w:val="24"/>
        </w:rPr>
        <w:tab/>
      </w:r>
      <w:r>
        <w:rPr>
          <w:b/>
          <w:sz w:val="24"/>
        </w:rPr>
        <w:tab/>
      </w:r>
      <w:r>
        <w:rPr>
          <w:b/>
          <w:sz w:val="24"/>
        </w:rPr>
        <w:tab/>
      </w:r>
      <w:r>
        <w:rPr>
          <w:b/>
          <w:sz w:val="24"/>
        </w:rPr>
        <w:tab/>
      </w:r>
      <w:r>
        <w:rPr>
          <w:b/>
          <w:sz w:val="24"/>
        </w:rPr>
        <w:tab/>
      </w:r>
      <w:r>
        <w:rPr>
          <w:b/>
          <w:sz w:val="24"/>
        </w:rPr>
        <w:tab/>
      </w:r>
      <w:r>
        <w:rPr>
          <w:b/>
          <w:sz w:val="24"/>
        </w:rPr>
        <w:tab/>
      </w:r>
      <w:r>
        <w:rPr>
          <w:b/>
          <w:sz w:val="24"/>
        </w:rPr>
        <w:tab/>
      </w:r>
      <w:r>
        <w:rPr>
          <w:sz w:val="24"/>
        </w:rPr>
        <w:t>(4.80)</w:t>
      </w:r>
    </w:p>
    <w:p w:rsidR="0046092F" w:rsidRDefault="0046092F" w:rsidP="0046092F">
      <w:pPr>
        <w:pStyle w:val="a5"/>
        <w:ind w:left="589" w:firstLine="851"/>
        <w:jc w:val="both"/>
        <w:rPr>
          <w:b/>
          <w:sz w:val="24"/>
        </w:rPr>
      </w:pPr>
    </w:p>
    <w:p w:rsidR="0046092F" w:rsidRDefault="0046092F" w:rsidP="0046092F">
      <w:pPr>
        <w:pStyle w:val="a5"/>
        <w:ind w:firstLine="851"/>
        <w:jc w:val="both"/>
        <w:rPr>
          <w:sz w:val="24"/>
        </w:rPr>
      </w:pPr>
      <w:r>
        <w:rPr>
          <w:sz w:val="24"/>
        </w:rPr>
        <w:t>Большое значение имеет графический метод изображения вариационного ряда:</w:t>
      </w:r>
    </w:p>
    <w:p w:rsidR="0046092F" w:rsidRDefault="0046092F" w:rsidP="0046092F">
      <w:pPr>
        <w:pStyle w:val="a7"/>
        <w:numPr>
          <w:ilvl w:val="0"/>
          <w:numId w:val="9"/>
        </w:numPr>
        <w:ind w:left="0" w:firstLine="851"/>
        <w:jc w:val="both"/>
        <w:rPr>
          <w:sz w:val="24"/>
        </w:rPr>
      </w:pPr>
      <w:r>
        <w:rPr>
          <w:sz w:val="24"/>
          <w:u w:val="single"/>
        </w:rPr>
        <w:t>Полигон распределения</w:t>
      </w:r>
      <w:r>
        <w:rPr>
          <w:sz w:val="24"/>
        </w:rPr>
        <w:t xml:space="preserve"> (многоугольник): по оси абсцисс откладываем интервалы значений </w:t>
      </w:r>
      <w:proofErr w:type="gramStart"/>
      <w:r>
        <w:rPr>
          <w:sz w:val="24"/>
        </w:rPr>
        <w:t>СВ</w:t>
      </w:r>
      <w:proofErr w:type="gramEnd"/>
      <w:r>
        <w:rPr>
          <w:sz w:val="24"/>
        </w:rPr>
        <w:t>, в их серединах строим ординаты, пропорциональные частотам и концы ординат соединяем.</w:t>
      </w:r>
    </w:p>
    <w:p w:rsidR="0046092F" w:rsidRDefault="0046092F" w:rsidP="0046092F">
      <w:pPr>
        <w:pStyle w:val="a7"/>
        <w:numPr>
          <w:ilvl w:val="0"/>
          <w:numId w:val="9"/>
        </w:numPr>
        <w:ind w:left="0" w:firstLine="851"/>
        <w:jc w:val="both"/>
        <w:rPr>
          <w:sz w:val="24"/>
        </w:rPr>
      </w:pPr>
      <w:r>
        <w:rPr>
          <w:sz w:val="24"/>
          <w:u w:val="single"/>
        </w:rPr>
        <w:t>Гистограмма распределения.</w:t>
      </w:r>
      <w:r>
        <w:rPr>
          <w:sz w:val="24"/>
        </w:rPr>
        <w:t xml:space="preserve"> Над каждым отрезком оси абсцисс, изображающем интервал значений </w:t>
      </w:r>
      <w:proofErr w:type="gramStart"/>
      <w:r>
        <w:rPr>
          <w:sz w:val="24"/>
        </w:rPr>
        <w:t>СВ</w:t>
      </w:r>
      <w:proofErr w:type="gramEnd"/>
      <w:r>
        <w:rPr>
          <w:sz w:val="24"/>
        </w:rPr>
        <w:t>, строится прямоугольник, высота которого пропорциональна частотам интервала.</w:t>
      </w:r>
    </w:p>
    <w:p w:rsidR="0046092F" w:rsidRDefault="0046092F" w:rsidP="0046092F">
      <w:pPr>
        <w:pStyle w:val="a5"/>
        <w:ind w:firstLine="851"/>
        <w:jc w:val="both"/>
        <w:rPr>
          <w:sz w:val="24"/>
        </w:rPr>
      </w:pPr>
      <w:r>
        <w:rPr>
          <w:sz w:val="24"/>
        </w:rPr>
        <w:t xml:space="preserve">При уменьшении </w:t>
      </w:r>
      <w:proofErr w:type="gramStart"/>
      <w:r>
        <w:rPr>
          <w:sz w:val="24"/>
        </w:rPr>
        <w:t>длинны каждого интервала гистограмма приближается</w:t>
      </w:r>
      <w:proofErr w:type="gramEnd"/>
      <w:r>
        <w:rPr>
          <w:sz w:val="24"/>
        </w:rPr>
        <w:t xml:space="preserve"> к некоторой плавной кривой, соответствующей плотности распределения величины “T”. Таким образом при построении гистограммы получаем представление о дифференциальном законе распределения </w:t>
      </w:r>
      <w:proofErr w:type="gramStart"/>
      <w:r>
        <w:rPr>
          <w:sz w:val="24"/>
        </w:rPr>
        <w:t>СВ</w:t>
      </w:r>
      <w:proofErr w:type="gramEnd"/>
      <w:r>
        <w:rPr>
          <w:sz w:val="24"/>
        </w:rPr>
        <w:t xml:space="preserve"> Т.</w:t>
      </w:r>
    </w:p>
    <w:p w:rsidR="0046092F" w:rsidRDefault="0046092F" w:rsidP="0046092F">
      <w:pPr>
        <w:pStyle w:val="a7"/>
        <w:numPr>
          <w:ilvl w:val="0"/>
          <w:numId w:val="9"/>
        </w:numPr>
        <w:ind w:left="0" w:firstLine="851"/>
        <w:jc w:val="both"/>
        <w:rPr>
          <w:sz w:val="24"/>
        </w:rPr>
      </w:pPr>
      <w:r>
        <w:rPr>
          <w:sz w:val="24"/>
          <w:u w:val="single"/>
        </w:rPr>
        <w:t>Статическая функция распределения</w:t>
      </w:r>
      <w:r>
        <w:rPr>
          <w:sz w:val="24"/>
        </w:rPr>
        <w:t xml:space="preserve"> F</w:t>
      </w:r>
      <w:r>
        <w:rPr>
          <w:sz w:val="24"/>
          <w:vertAlign w:val="superscript"/>
        </w:rPr>
        <w:t>*</w:t>
      </w:r>
      <w:r>
        <w:rPr>
          <w:sz w:val="24"/>
        </w:rPr>
        <w:t>(t) – частота событий</w:t>
      </w:r>
      <w:proofErr w:type="gramStart"/>
      <w:r>
        <w:rPr>
          <w:sz w:val="24"/>
        </w:rPr>
        <w:t xml:space="preserve"> Т</w:t>
      </w:r>
      <w:proofErr w:type="gramEnd"/>
      <w:r>
        <w:rPr>
          <w:position w:val="-10"/>
          <w:sz w:val="24"/>
        </w:rPr>
        <w:object w:dxaOrig="180" w:dyaOrig="340">
          <v:shape id="_x0000_i1029" type="#_x0000_t75" style="width:9pt;height:17.25pt" o:ole="" fillcolor="window">
            <v:imagedata r:id="rId14" o:title=""/>
          </v:shape>
          <o:OLEObject Type="Embed" ProgID="Equation.3" ShapeID="_x0000_i1029" DrawAspect="Content" ObjectID="_1577011191" r:id="rId15"/>
        </w:object>
      </w:r>
      <w:r>
        <w:rPr>
          <w:sz w:val="24"/>
        </w:rPr>
        <w:t>&lt; t в данной выборке:</w:t>
      </w:r>
    </w:p>
    <w:p w:rsidR="0046092F" w:rsidRDefault="0046092F" w:rsidP="0046092F">
      <w:pPr>
        <w:pStyle w:val="a7"/>
        <w:ind w:left="0" w:firstLine="0"/>
        <w:jc w:val="both"/>
        <w:rPr>
          <w:sz w:val="24"/>
        </w:rPr>
      </w:pPr>
    </w:p>
    <w:p w:rsidR="0046092F" w:rsidRDefault="0046092F" w:rsidP="0046092F">
      <w:pPr>
        <w:pStyle w:val="a8"/>
        <w:ind w:left="1309" w:firstLine="851"/>
        <w:jc w:val="both"/>
        <w:rPr>
          <w:sz w:val="24"/>
        </w:rPr>
      </w:pPr>
      <w:r>
        <w:rPr>
          <w:sz w:val="28"/>
        </w:rPr>
        <w:t>F</w:t>
      </w:r>
      <w:r>
        <w:rPr>
          <w:sz w:val="28"/>
          <w:vertAlign w:val="superscript"/>
        </w:rPr>
        <w:t>*</w:t>
      </w:r>
      <w:r>
        <w:rPr>
          <w:sz w:val="28"/>
        </w:rPr>
        <w:t>(t) = p</w:t>
      </w:r>
      <w:r>
        <w:rPr>
          <w:sz w:val="28"/>
          <w:vertAlign w:val="superscript"/>
        </w:rPr>
        <w:t>*</w:t>
      </w:r>
      <w:r>
        <w:rPr>
          <w:sz w:val="28"/>
        </w:rPr>
        <w:t xml:space="preserve">(T&lt;t) </w:t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  <w:t>(4.81)</w:t>
      </w:r>
    </w:p>
    <w:p w:rsidR="0046092F" w:rsidRDefault="0046092F" w:rsidP="0046092F">
      <w:pPr>
        <w:pStyle w:val="a8"/>
        <w:ind w:left="589" w:firstLine="851"/>
        <w:jc w:val="both"/>
        <w:rPr>
          <w:sz w:val="24"/>
        </w:rPr>
      </w:pPr>
    </w:p>
    <w:p w:rsidR="0046092F" w:rsidRDefault="0046092F" w:rsidP="0046092F">
      <w:pPr>
        <w:pStyle w:val="a8"/>
        <w:ind w:left="0" w:firstLine="851"/>
        <w:jc w:val="both"/>
        <w:rPr>
          <w:sz w:val="24"/>
        </w:rPr>
      </w:pPr>
      <w:r>
        <w:rPr>
          <w:sz w:val="24"/>
        </w:rPr>
        <w:t xml:space="preserve">где </w:t>
      </w:r>
    </w:p>
    <w:p w:rsidR="0046092F" w:rsidRDefault="0046092F" w:rsidP="0046092F">
      <w:pPr>
        <w:pStyle w:val="a8"/>
        <w:ind w:left="589" w:firstLine="851"/>
        <w:jc w:val="both"/>
        <w:rPr>
          <w:sz w:val="24"/>
        </w:rPr>
      </w:pPr>
      <w:r>
        <w:rPr>
          <w:sz w:val="24"/>
        </w:rPr>
        <w:t>t – текущая переменная;</w:t>
      </w:r>
    </w:p>
    <w:p w:rsidR="0046092F" w:rsidRDefault="0046092F" w:rsidP="0046092F">
      <w:pPr>
        <w:pStyle w:val="21"/>
        <w:ind w:left="589" w:firstLine="851"/>
        <w:jc w:val="both"/>
        <w:rPr>
          <w:sz w:val="24"/>
        </w:rPr>
      </w:pPr>
      <w:r>
        <w:rPr>
          <w:sz w:val="24"/>
        </w:rPr>
        <w:t>p</w:t>
      </w:r>
      <w:r>
        <w:rPr>
          <w:sz w:val="24"/>
          <w:vertAlign w:val="superscript"/>
        </w:rPr>
        <w:t>*</w:t>
      </w:r>
      <w:r>
        <w:rPr>
          <w:sz w:val="24"/>
        </w:rPr>
        <w:t xml:space="preserve"> -  частота или статическая вероятность события.</w:t>
      </w:r>
    </w:p>
    <w:p w:rsidR="0046092F" w:rsidRDefault="0046092F" w:rsidP="0046092F">
      <w:pPr>
        <w:pStyle w:val="21"/>
        <w:ind w:left="589" w:firstLine="851"/>
        <w:jc w:val="both"/>
        <w:rPr>
          <w:sz w:val="24"/>
        </w:rPr>
      </w:pPr>
    </w:p>
    <w:p w:rsidR="0046092F" w:rsidRDefault="0046092F" w:rsidP="0046092F">
      <w:pPr>
        <w:pStyle w:val="21"/>
        <w:ind w:left="1309" w:firstLine="851"/>
        <w:jc w:val="both"/>
        <w:rPr>
          <w:sz w:val="24"/>
        </w:rPr>
      </w:pPr>
      <w:r>
        <w:rPr>
          <w:sz w:val="28"/>
        </w:rPr>
        <w:t>F</w:t>
      </w:r>
      <w:r>
        <w:rPr>
          <w:sz w:val="28"/>
          <w:vertAlign w:val="superscript"/>
        </w:rPr>
        <w:t>*</w:t>
      </w:r>
      <w:r>
        <w:rPr>
          <w:sz w:val="28"/>
        </w:rPr>
        <w:t>(</w:t>
      </w:r>
      <w:proofErr w:type="spellStart"/>
      <w:r>
        <w:rPr>
          <w:sz w:val="28"/>
        </w:rPr>
        <w:t>t</w:t>
      </w:r>
      <w:r>
        <w:rPr>
          <w:sz w:val="28"/>
          <w:vertAlign w:val="subscript"/>
        </w:rPr>
        <w:t>i</w:t>
      </w:r>
      <w:proofErr w:type="spellEnd"/>
      <w:r>
        <w:rPr>
          <w:sz w:val="28"/>
        </w:rPr>
        <w:t xml:space="preserve">) = </w:t>
      </w:r>
      <w:proofErr w:type="spellStart"/>
      <w:r>
        <w:rPr>
          <w:sz w:val="28"/>
        </w:rPr>
        <w:t>n</w:t>
      </w:r>
      <w:r>
        <w:rPr>
          <w:sz w:val="28"/>
          <w:vertAlign w:val="subscript"/>
        </w:rPr>
        <w:t>i</w:t>
      </w:r>
      <w:proofErr w:type="spellEnd"/>
      <w:r>
        <w:rPr>
          <w:sz w:val="28"/>
        </w:rPr>
        <w:t>/n</w:t>
      </w:r>
      <w:r>
        <w:rPr>
          <w:sz w:val="24"/>
        </w:rPr>
        <w:t xml:space="preserve"> </w:t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  <w:t>(4.82)</w:t>
      </w:r>
    </w:p>
    <w:p w:rsidR="0046092F" w:rsidRDefault="0046092F" w:rsidP="0046092F">
      <w:pPr>
        <w:pStyle w:val="21"/>
        <w:ind w:left="1309" w:firstLine="851"/>
        <w:jc w:val="both"/>
        <w:rPr>
          <w:sz w:val="24"/>
        </w:rPr>
      </w:pPr>
    </w:p>
    <w:p w:rsidR="0046092F" w:rsidRDefault="0046092F" w:rsidP="0046092F">
      <w:pPr>
        <w:pStyle w:val="21"/>
        <w:ind w:left="0" w:firstLine="851"/>
        <w:jc w:val="both"/>
        <w:rPr>
          <w:sz w:val="24"/>
        </w:rPr>
      </w:pPr>
      <w:r>
        <w:rPr>
          <w:sz w:val="24"/>
        </w:rPr>
        <w:t xml:space="preserve">где </w:t>
      </w:r>
    </w:p>
    <w:p w:rsidR="0046092F" w:rsidRDefault="0046092F" w:rsidP="0046092F">
      <w:pPr>
        <w:pStyle w:val="21"/>
        <w:ind w:left="589" w:firstLine="851"/>
        <w:jc w:val="both"/>
        <w:rPr>
          <w:sz w:val="24"/>
        </w:rPr>
      </w:pPr>
      <w:proofErr w:type="spellStart"/>
      <w:r>
        <w:rPr>
          <w:sz w:val="24"/>
        </w:rPr>
        <w:t>n</w:t>
      </w:r>
      <w:r>
        <w:rPr>
          <w:sz w:val="24"/>
          <w:vertAlign w:val="subscript"/>
        </w:rPr>
        <w:t>i</w:t>
      </w:r>
      <w:proofErr w:type="spellEnd"/>
      <w:r>
        <w:rPr>
          <w:sz w:val="24"/>
        </w:rPr>
        <w:t xml:space="preserve"> – число отказов, при которых Т &lt; t</w:t>
      </w:r>
      <w:proofErr w:type="gramStart"/>
      <w:r>
        <w:rPr>
          <w:sz w:val="24"/>
        </w:rPr>
        <w:t xml:space="preserve"> ;</w:t>
      </w:r>
      <w:proofErr w:type="gramEnd"/>
    </w:p>
    <w:p w:rsidR="0046092F" w:rsidRDefault="0046092F" w:rsidP="0046092F">
      <w:pPr>
        <w:pStyle w:val="21"/>
        <w:ind w:left="589" w:firstLine="851"/>
        <w:jc w:val="both"/>
        <w:rPr>
          <w:sz w:val="24"/>
        </w:rPr>
      </w:pPr>
      <w:r>
        <w:rPr>
          <w:sz w:val="24"/>
        </w:rPr>
        <w:t>n – число наблюдений.</w:t>
      </w:r>
    </w:p>
    <w:p w:rsidR="0046092F" w:rsidRDefault="0046092F" w:rsidP="0046092F">
      <w:pPr>
        <w:pStyle w:val="a3"/>
        <w:ind w:left="0" w:firstLine="851"/>
        <w:rPr>
          <w:sz w:val="24"/>
        </w:rPr>
      </w:pPr>
      <w:r>
        <w:rPr>
          <w:sz w:val="24"/>
        </w:rPr>
        <w:t>Если</w:t>
      </w:r>
      <w:proofErr w:type="gramStart"/>
      <w:r>
        <w:rPr>
          <w:sz w:val="24"/>
        </w:rPr>
        <w:t xml:space="preserve"> Т</w:t>
      </w:r>
      <w:proofErr w:type="gramEnd"/>
      <w:r>
        <w:rPr>
          <w:sz w:val="24"/>
        </w:rPr>
        <w:t xml:space="preserve"> – непрерывная величина, то при увеличении “n” (объёма выборки) F</w:t>
      </w:r>
      <w:r>
        <w:rPr>
          <w:sz w:val="24"/>
          <w:vertAlign w:val="superscript"/>
        </w:rPr>
        <w:t>*</w:t>
      </w:r>
      <w:r>
        <w:rPr>
          <w:sz w:val="24"/>
        </w:rPr>
        <w:t>(t) – интегральная функция распределения величины Т.</w:t>
      </w:r>
    </w:p>
    <w:p w:rsidR="0046092F" w:rsidRDefault="0046092F" w:rsidP="0046092F">
      <w:pPr>
        <w:pStyle w:val="a3"/>
        <w:ind w:left="0" w:firstLine="851"/>
        <w:rPr>
          <w:sz w:val="24"/>
        </w:rPr>
      </w:pPr>
      <w:r>
        <w:rPr>
          <w:sz w:val="24"/>
        </w:rPr>
        <w:t>Таким образом, построение статической функции распределения F</w:t>
      </w:r>
      <w:r>
        <w:rPr>
          <w:sz w:val="24"/>
          <w:vertAlign w:val="superscript"/>
        </w:rPr>
        <w:t>*</w:t>
      </w:r>
      <w:r>
        <w:rPr>
          <w:sz w:val="24"/>
        </w:rPr>
        <w:t xml:space="preserve">(t) решает вопрос об установлении на основе экспериментальных данных </w:t>
      </w:r>
      <w:r>
        <w:rPr>
          <w:sz w:val="24"/>
          <w:u w:val="single"/>
        </w:rPr>
        <w:t>закона распределения СВ</w:t>
      </w:r>
      <w:r>
        <w:rPr>
          <w:sz w:val="24"/>
        </w:rPr>
        <w:t>.</w:t>
      </w:r>
    </w:p>
    <w:p w:rsidR="0046092F" w:rsidRDefault="0046092F" w:rsidP="0046092F">
      <w:pPr>
        <w:pStyle w:val="a3"/>
        <w:ind w:left="0" w:firstLine="851"/>
        <w:rPr>
          <w:sz w:val="24"/>
        </w:rPr>
      </w:pPr>
    </w:p>
    <w:p w:rsidR="0046092F" w:rsidRDefault="0046092F" w:rsidP="0046092F">
      <w:pPr>
        <w:pStyle w:val="2"/>
        <w:ind w:firstLine="851"/>
        <w:jc w:val="center"/>
        <w:rPr>
          <w:b/>
          <w:sz w:val="24"/>
        </w:rPr>
      </w:pPr>
      <w:r>
        <w:rPr>
          <w:b/>
          <w:sz w:val="24"/>
        </w:rPr>
        <w:br w:type="page"/>
      </w:r>
      <w:r>
        <w:rPr>
          <w:b/>
          <w:sz w:val="24"/>
        </w:rPr>
        <w:lastRenderedPageBreak/>
        <w:t xml:space="preserve">4.8.2. Подбор теоретического закона распределения </w:t>
      </w:r>
      <w:proofErr w:type="gramStart"/>
      <w:r>
        <w:rPr>
          <w:b/>
          <w:sz w:val="24"/>
        </w:rPr>
        <w:t>СВ</w:t>
      </w:r>
      <w:proofErr w:type="gramEnd"/>
      <w:r>
        <w:rPr>
          <w:b/>
          <w:sz w:val="24"/>
        </w:rPr>
        <w:t xml:space="preserve"> об отказах.</w:t>
      </w:r>
    </w:p>
    <w:p w:rsidR="0046092F" w:rsidRDefault="0046092F" w:rsidP="0046092F"/>
    <w:p w:rsidR="0046092F" w:rsidRDefault="0046092F" w:rsidP="0046092F">
      <w:pPr>
        <w:pStyle w:val="a3"/>
        <w:ind w:left="0" w:firstLine="851"/>
        <w:rPr>
          <w:sz w:val="24"/>
        </w:rPr>
      </w:pPr>
      <w:r>
        <w:rPr>
          <w:sz w:val="24"/>
        </w:rPr>
        <w:t>Пользование F</w:t>
      </w:r>
      <w:r>
        <w:rPr>
          <w:sz w:val="24"/>
          <w:vertAlign w:val="superscript"/>
        </w:rPr>
        <w:t>*</w:t>
      </w:r>
      <w:r>
        <w:rPr>
          <w:sz w:val="24"/>
        </w:rPr>
        <w:t xml:space="preserve">(t) </w:t>
      </w:r>
      <w:proofErr w:type="gramStart"/>
      <w:r>
        <w:rPr>
          <w:sz w:val="24"/>
        </w:rPr>
        <w:t>неудобно</w:t>
      </w:r>
      <w:proofErr w:type="gramEnd"/>
      <w:r>
        <w:rPr>
          <w:sz w:val="24"/>
        </w:rPr>
        <w:t xml:space="preserve"> таким образом экспериментальные точки гистограммы колеблются около неизвестной кривой истинного распределения. Для выяснения теоретического закона распределения </w:t>
      </w:r>
      <w:proofErr w:type="gramStart"/>
      <w:r>
        <w:rPr>
          <w:sz w:val="24"/>
        </w:rPr>
        <w:t>СВ</w:t>
      </w:r>
      <w:proofErr w:type="gramEnd"/>
      <w:r>
        <w:rPr>
          <w:sz w:val="24"/>
        </w:rPr>
        <w:t xml:space="preserve"> заданного F(t) или f(t) = φ(t) производится обработка статических данных. Выбирается </w:t>
      </w:r>
      <w:proofErr w:type="spellStart"/>
      <w:r>
        <w:rPr>
          <w:sz w:val="24"/>
        </w:rPr>
        <w:t>апроксимирующая</w:t>
      </w:r>
      <w:proofErr w:type="spellEnd"/>
      <w:r>
        <w:rPr>
          <w:sz w:val="24"/>
        </w:rPr>
        <w:t xml:space="preserve"> функция f(t) = φ(t), которая согласуется с данными эксперимента f</w:t>
      </w:r>
      <w:r>
        <w:rPr>
          <w:sz w:val="24"/>
          <w:vertAlign w:val="subscript"/>
        </w:rPr>
        <w:t>0</w:t>
      </w:r>
      <w:r>
        <w:rPr>
          <w:sz w:val="24"/>
        </w:rPr>
        <w:t>(t) = f(t). Для оценки правдоподобия этого приближённого вероятностного равенства разработано несколько критериев согласия проверяемых гипотез относительно вида функции (</w:t>
      </w:r>
      <w:proofErr w:type="spellStart"/>
      <w:r>
        <w:rPr>
          <w:sz w:val="24"/>
        </w:rPr>
        <w:t>апроксимирующей</w:t>
      </w:r>
      <w:proofErr w:type="spellEnd"/>
      <w:r>
        <w:rPr>
          <w:sz w:val="24"/>
        </w:rPr>
        <w:t xml:space="preserve"> и данных эксперимента) f</w:t>
      </w:r>
      <w:r>
        <w:rPr>
          <w:sz w:val="24"/>
          <w:vertAlign w:val="subscript"/>
        </w:rPr>
        <w:t>0</w:t>
      </w:r>
      <w:r>
        <w:rPr>
          <w:sz w:val="24"/>
        </w:rPr>
        <w:t>(t) и f(t).</w:t>
      </w:r>
    </w:p>
    <w:p w:rsidR="0046092F" w:rsidRDefault="0046092F" w:rsidP="0046092F">
      <w:pPr>
        <w:pStyle w:val="2"/>
        <w:ind w:firstLine="851"/>
        <w:jc w:val="both"/>
        <w:rPr>
          <w:sz w:val="24"/>
        </w:rPr>
      </w:pPr>
      <w:r>
        <w:rPr>
          <w:sz w:val="24"/>
        </w:rPr>
        <w:t>Порядок применения критерия согласия</w:t>
      </w:r>
      <w:proofErr w:type="gramStart"/>
      <w:r>
        <w:rPr>
          <w:sz w:val="24"/>
        </w:rPr>
        <w:t xml:space="preserve"> :</w:t>
      </w:r>
      <w:proofErr w:type="gramEnd"/>
    </w:p>
    <w:p w:rsidR="0046092F" w:rsidRDefault="0046092F" w:rsidP="0046092F">
      <w:pPr>
        <w:pStyle w:val="2"/>
        <w:numPr>
          <w:ilvl w:val="0"/>
          <w:numId w:val="10"/>
        </w:numPr>
        <w:ind w:left="1211"/>
        <w:jc w:val="both"/>
        <w:rPr>
          <w:sz w:val="24"/>
        </w:rPr>
      </w:pPr>
      <w:r>
        <w:rPr>
          <w:sz w:val="24"/>
        </w:rPr>
        <w:t>Предположим</w:t>
      </w:r>
      <w:proofErr w:type="gramStart"/>
      <w:r>
        <w:rPr>
          <w:sz w:val="24"/>
        </w:rPr>
        <w:t xml:space="preserve"> ,</w:t>
      </w:r>
      <w:proofErr w:type="gramEnd"/>
      <w:r>
        <w:rPr>
          <w:sz w:val="24"/>
        </w:rPr>
        <w:t xml:space="preserve"> что СВ Т (наработка до отказа) , полученная в виде статического ряда подчинена некоторому закону распределения  СВ , приписываемому F(t).</w:t>
      </w:r>
    </w:p>
    <w:p w:rsidR="0046092F" w:rsidRDefault="0046092F" w:rsidP="0046092F">
      <w:pPr>
        <w:pStyle w:val="a3"/>
        <w:numPr>
          <w:ilvl w:val="0"/>
          <w:numId w:val="11"/>
        </w:numPr>
        <w:ind w:left="1211"/>
        <w:rPr>
          <w:sz w:val="24"/>
        </w:rPr>
      </w:pPr>
      <w:r>
        <w:rPr>
          <w:sz w:val="24"/>
        </w:rPr>
        <w:t xml:space="preserve">Для проверки справедливости гипотезы вводится случайная величина </w:t>
      </w:r>
      <w:r>
        <w:rPr>
          <w:position w:val="-4"/>
          <w:sz w:val="24"/>
        </w:rPr>
        <w:object w:dxaOrig="220" w:dyaOrig="260">
          <v:shape id="_x0000_i1030" type="#_x0000_t75" style="width:11.25pt;height:12.75pt" o:ole="" fillcolor="window">
            <v:imagedata r:id="rId16" o:title=""/>
          </v:shape>
          <o:OLEObject Type="Embed" ProgID="Equation.3" ShapeID="_x0000_i1030" DrawAspect="Content" ObjectID="_1577011192" r:id="rId17"/>
        </w:object>
      </w:r>
      <w:r>
        <w:rPr>
          <w:sz w:val="24"/>
        </w:rPr>
        <w:t>- мера расхождения между теоретическим законом и статическим распределением.”</w:t>
      </w:r>
      <w:r>
        <w:rPr>
          <w:position w:val="-4"/>
          <w:sz w:val="24"/>
        </w:rPr>
        <w:object w:dxaOrig="220" w:dyaOrig="260">
          <v:shape id="_x0000_i1031" type="#_x0000_t75" style="width:11.25pt;height:12.75pt" o:ole="" fillcolor="window">
            <v:imagedata r:id="rId16" o:title=""/>
          </v:shape>
          <o:OLEObject Type="Embed" ProgID="Equation.3" ShapeID="_x0000_i1031" DrawAspect="Content" ObjectID="_1577011193" r:id="rId18"/>
        </w:object>
      </w:r>
      <w:r>
        <w:rPr>
          <w:sz w:val="24"/>
        </w:rPr>
        <w:t>” может быть : а) максимальное отклонение F</w:t>
      </w:r>
      <w:r>
        <w:rPr>
          <w:sz w:val="24"/>
          <w:vertAlign w:val="superscript"/>
        </w:rPr>
        <w:t>*</w:t>
      </w:r>
      <w:r>
        <w:rPr>
          <w:sz w:val="24"/>
        </w:rPr>
        <w:t xml:space="preserve">(t) от F(t) ; б) сумма квадратов отклонений теоретических вероятностей попадания </w:t>
      </w:r>
      <w:proofErr w:type="gramStart"/>
      <w:r>
        <w:rPr>
          <w:sz w:val="24"/>
        </w:rPr>
        <w:t>СВ</w:t>
      </w:r>
      <w:proofErr w:type="gramEnd"/>
      <w:r>
        <w:rPr>
          <w:sz w:val="24"/>
        </w:rPr>
        <w:t xml:space="preserve"> Т в </w:t>
      </w:r>
      <w:r>
        <w:rPr>
          <w:sz w:val="24"/>
          <w:lang w:val="en-US"/>
        </w:rPr>
        <w:t>i</w:t>
      </w:r>
      <w:r>
        <w:rPr>
          <w:sz w:val="24"/>
        </w:rPr>
        <w:t>-</w:t>
      </w:r>
      <w:proofErr w:type="spellStart"/>
      <w:r>
        <w:rPr>
          <w:sz w:val="24"/>
        </w:rPr>
        <w:t>ый</w:t>
      </w:r>
      <w:proofErr w:type="spellEnd"/>
      <w:r>
        <w:rPr>
          <w:sz w:val="24"/>
        </w:rPr>
        <w:t xml:space="preserve"> интервал- </w:t>
      </w:r>
      <w:proofErr w:type="spellStart"/>
      <w:r>
        <w:rPr>
          <w:sz w:val="24"/>
        </w:rPr>
        <w:t>P</w:t>
      </w:r>
      <w:r>
        <w:rPr>
          <w:sz w:val="24"/>
          <w:vertAlign w:val="subscript"/>
        </w:rPr>
        <w:t>i</w:t>
      </w:r>
      <w:proofErr w:type="spellEnd"/>
      <w:r>
        <w:rPr>
          <w:sz w:val="24"/>
        </w:rPr>
        <w:t xml:space="preserve"> от соответствующих частот </w:t>
      </w:r>
      <w:proofErr w:type="spellStart"/>
      <w:r>
        <w:rPr>
          <w:sz w:val="24"/>
        </w:rPr>
        <w:t>P</w:t>
      </w:r>
      <w:r>
        <w:rPr>
          <w:sz w:val="24"/>
          <w:vertAlign w:val="subscript"/>
        </w:rPr>
        <w:t>i</w:t>
      </w:r>
      <w:proofErr w:type="spellEnd"/>
      <w:r>
        <w:rPr>
          <w:sz w:val="24"/>
          <w:vertAlign w:val="superscript"/>
        </w:rPr>
        <w:t>*</w:t>
      </w:r>
      <w:r>
        <w:rPr>
          <w:sz w:val="24"/>
        </w:rPr>
        <w:t>.</w:t>
      </w:r>
    </w:p>
    <w:p w:rsidR="0046092F" w:rsidRDefault="0046092F" w:rsidP="0046092F">
      <w:pPr>
        <w:pStyle w:val="a3"/>
        <w:numPr>
          <w:ilvl w:val="0"/>
          <w:numId w:val="12"/>
        </w:numPr>
        <w:ind w:left="1211"/>
        <w:rPr>
          <w:sz w:val="24"/>
        </w:rPr>
      </w:pPr>
      <w:r>
        <w:rPr>
          <w:sz w:val="24"/>
        </w:rPr>
        <w:t>Если гипотеза о том , что СВ Т подчиняется закону распределения «F(t)» справедлива ,то “</w:t>
      </w:r>
      <w:r>
        <w:rPr>
          <w:position w:val="-4"/>
          <w:sz w:val="24"/>
        </w:rPr>
        <w:object w:dxaOrig="220" w:dyaOrig="260">
          <v:shape id="_x0000_i1032" type="#_x0000_t75" style="width:11.25pt;height:12.75pt" o:ole="" fillcolor="window">
            <v:imagedata r:id="rId16" o:title=""/>
          </v:shape>
          <o:OLEObject Type="Embed" ProgID="Equation.3" ShapeID="_x0000_i1032" DrawAspect="Content" ObjectID="_1577011194" r:id="rId19"/>
        </w:object>
      </w:r>
      <w:r>
        <w:rPr>
          <w:sz w:val="24"/>
        </w:rPr>
        <w:t xml:space="preserve">” будет </w:t>
      </w:r>
      <w:proofErr w:type="gramStart"/>
      <w:r>
        <w:rPr>
          <w:sz w:val="24"/>
        </w:rPr>
        <w:t>определятся</w:t>
      </w:r>
      <w:proofErr w:type="gramEnd"/>
      <w:r>
        <w:rPr>
          <w:sz w:val="24"/>
        </w:rPr>
        <w:t xml:space="preserve"> законом распределения СВ Т и числом ответов </w:t>
      </w:r>
      <w:proofErr w:type="spellStart"/>
      <w:r>
        <w:rPr>
          <w:sz w:val="24"/>
        </w:rPr>
        <w:t>n.Это</w:t>
      </w:r>
      <w:proofErr w:type="spellEnd"/>
      <w:r>
        <w:rPr>
          <w:sz w:val="24"/>
        </w:rPr>
        <w:t xml:space="preserve"> устанавливает согласие между теоретическим и статическим распределением , если известен закон распределения “</w:t>
      </w:r>
      <w:r>
        <w:rPr>
          <w:position w:val="-4"/>
          <w:sz w:val="24"/>
        </w:rPr>
        <w:object w:dxaOrig="220" w:dyaOrig="260">
          <v:shape id="_x0000_i1033" type="#_x0000_t75" style="width:11.25pt;height:12.75pt" o:ole="" fillcolor="window">
            <v:imagedata r:id="rId16" o:title=""/>
          </v:shape>
          <o:OLEObject Type="Embed" ProgID="Equation.3" ShapeID="_x0000_i1033" DrawAspect="Content" ObjectID="_1577011195" r:id="rId20"/>
        </w:object>
      </w:r>
      <w:r>
        <w:rPr>
          <w:sz w:val="24"/>
        </w:rPr>
        <w:t>”.</w:t>
      </w:r>
    </w:p>
    <w:p w:rsidR="0046092F" w:rsidRDefault="0046092F" w:rsidP="0046092F">
      <w:pPr>
        <w:pStyle w:val="a3"/>
        <w:ind w:left="0" w:firstLine="851"/>
        <w:rPr>
          <w:sz w:val="24"/>
        </w:rPr>
      </w:pPr>
      <w:r>
        <w:rPr>
          <w:sz w:val="24"/>
        </w:rPr>
        <w:t>Пример:</w:t>
      </w:r>
    </w:p>
    <w:p w:rsidR="0046092F" w:rsidRDefault="0046092F" w:rsidP="0046092F">
      <w:pPr>
        <w:pStyle w:val="a3"/>
        <w:numPr>
          <w:ilvl w:val="0"/>
          <w:numId w:val="13"/>
        </w:numPr>
        <w:ind w:left="1211"/>
        <w:rPr>
          <w:sz w:val="24"/>
        </w:rPr>
      </w:pPr>
      <w:r>
        <w:rPr>
          <w:sz w:val="24"/>
        </w:rPr>
        <w:t>Закон распределения “</w:t>
      </w:r>
      <w:r>
        <w:rPr>
          <w:position w:val="-4"/>
          <w:sz w:val="24"/>
        </w:rPr>
        <w:object w:dxaOrig="220" w:dyaOrig="260">
          <v:shape id="_x0000_i1034" type="#_x0000_t75" style="width:11.25pt;height:12.75pt" o:ole="" fillcolor="window">
            <v:imagedata r:id="rId16" o:title=""/>
          </v:shape>
          <o:OLEObject Type="Embed" ProgID="Equation.3" ShapeID="_x0000_i1034" DrawAspect="Content" ObjectID="_1577011196" r:id="rId21"/>
        </w:object>
      </w:r>
      <w:r>
        <w:rPr>
          <w:sz w:val="24"/>
        </w:rPr>
        <w:t>” известен.</w:t>
      </w:r>
    </w:p>
    <w:p w:rsidR="0046092F" w:rsidRDefault="0046092F" w:rsidP="0046092F">
      <w:pPr>
        <w:pStyle w:val="a3"/>
        <w:numPr>
          <w:ilvl w:val="0"/>
          <w:numId w:val="14"/>
        </w:numPr>
        <w:ind w:left="1211"/>
        <w:rPr>
          <w:sz w:val="24"/>
        </w:rPr>
      </w:pPr>
      <w:r>
        <w:rPr>
          <w:sz w:val="24"/>
        </w:rPr>
        <w:t xml:space="preserve">В результате проведения эксперимента расхождения </w:t>
      </w:r>
      <w:r>
        <w:rPr>
          <w:position w:val="-4"/>
          <w:sz w:val="24"/>
        </w:rPr>
        <w:object w:dxaOrig="220" w:dyaOrig="260">
          <v:shape id="_x0000_i1035" type="#_x0000_t75" style="width:11.25pt;height:12.75pt" o:ole="" fillcolor="window">
            <v:imagedata r:id="rId16" o:title=""/>
          </v:shape>
          <o:OLEObject Type="Embed" ProgID="Equation.3" ShapeID="_x0000_i1035" DrawAspect="Content" ObjectID="_1577011197" r:id="rId22"/>
        </w:object>
      </w:r>
      <w:r>
        <w:rPr>
          <w:sz w:val="24"/>
        </w:rPr>
        <w:t>= u;</w:t>
      </w:r>
    </w:p>
    <w:p w:rsidR="0046092F" w:rsidRDefault="0046092F" w:rsidP="0046092F">
      <w:pPr>
        <w:pStyle w:val="a3"/>
        <w:numPr>
          <w:ilvl w:val="0"/>
          <w:numId w:val="14"/>
        </w:numPr>
        <w:ind w:left="1211"/>
        <w:rPr>
          <w:sz w:val="24"/>
        </w:rPr>
      </w:pPr>
      <w:r>
        <w:rPr>
          <w:sz w:val="24"/>
        </w:rPr>
        <w:t xml:space="preserve">Выясняем </w:t>
      </w:r>
      <w:r>
        <w:rPr>
          <w:position w:val="-4"/>
          <w:sz w:val="24"/>
        </w:rPr>
        <w:object w:dxaOrig="220" w:dyaOrig="260">
          <v:shape id="_x0000_i1036" type="#_x0000_t75" style="width:11.25pt;height:12.75pt" o:ole="" fillcolor="window">
            <v:imagedata r:id="rId16" o:title=""/>
          </v:shape>
          <o:OLEObject Type="Embed" ProgID="Equation.3" ShapeID="_x0000_i1036" DrawAspect="Content" ObjectID="_1577011198" r:id="rId23"/>
        </w:object>
      </w:r>
      <w:r>
        <w:rPr>
          <w:sz w:val="24"/>
        </w:rPr>
        <w:t xml:space="preserve">= u случайно за </w:t>
      </w:r>
      <w:proofErr w:type="spellStart"/>
      <w:r>
        <w:rPr>
          <w:sz w:val="24"/>
        </w:rPr>
        <w:t>счётограничения</w:t>
      </w:r>
      <w:proofErr w:type="spellEnd"/>
      <w:r>
        <w:rPr>
          <w:sz w:val="24"/>
        </w:rPr>
        <w:t xml:space="preserve"> числа отказов или из-за разницы между F</w:t>
      </w:r>
      <w:r>
        <w:rPr>
          <w:sz w:val="24"/>
          <w:vertAlign w:val="superscript"/>
        </w:rPr>
        <w:t>*</w:t>
      </w:r>
      <w:r>
        <w:rPr>
          <w:sz w:val="24"/>
        </w:rPr>
        <w:t xml:space="preserve">(t) и F(t).Для этого </w:t>
      </w:r>
      <w:r>
        <w:rPr>
          <w:sz w:val="24"/>
          <w:u w:val="single"/>
        </w:rPr>
        <w:t>вычисляем вероятность получения такого расхождения</w:t>
      </w:r>
      <w:r>
        <w:rPr>
          <w:sz w:val="24"/>
        </w:rPr>
        <w:t xml:space="preserve"> при заданных F(t) и </w:t>
      </w:r>
      <w:proofErr w:type="gramStart"/>
      <w:r>
        <w:rPr>
          <w:sz w:val="24"/>
        </w:rPr>
        <w:t>числе</w:t>
      </w:r>
      <w:proofErr w:type="gramEnd"/>
      <w:r>
        <w:rPr>
          <w:sz w:val="24"/>
        </w:rPr>
        <w:t xml:space="preserve"> опытов «n» .Это сводится к определению вероятности:</w:t>
      </w:r>
    </w:p>
    <w:p w:rsidR="0046092F" w:rsidRDefault="0046092F" w:rsidP="0046092F">
      <w:pPr>
        <w:pStyle w:val="a3"/>
        <w:ind w:left="851" w:firstLine="0"/>
        <w:rPr>
          <w:sz w:val="24"/>
        </w:rPr>
      </w:pPr>
    </w:p>
    <w:p w:rsidR="0046092F" w:rsidRDefault="0046092F" w:rsidP="0046092F">
      <w:pPr>
        <w:pStyle w:val="a3"/>
        <w:ind w:left="589" w:firstLine="851"/>
        <w:rPr>
          <w:sz w:val="24"/>
        </w:rPr>
      </w:pPr>
      <w:r>
        <w:t>F(</w:t>
      </w:r>
      <w:r>
        <w:rPr>
          <w:position w:val="-4"/>
        </w:rPr>
        <w:object w:dxaOrig="220" w:dyaOrig="260">
          <v:shape id="_x0000_i1037" type="#_x0000_t75" style="width:11.25pt;height:12.75pt" o:ole="" fillcolor="window">
            <v:imagedata r:id="rId16" o:title=""/>
          </v:shape>
          <o:OLEObject Type="Embed" ProgID="Equation.3" ShapeID="_x0000_i1037" DrawAspect="Content" ObjectID="_1577011199" r:id="rId24"/>
        </w:object>
      </w:r>
      <w:r>
        <w:t>)=P(U</w:t>
      </w:r>
      <w:r>
        <w:rPr>
          <w:position w:val="-4"/>
        </w:rPr>
        <w:object w:dxaOrig="200" w:dyaOrig="240">
          <v:shape id="_x0000_i1038" type="#_x0000_t75" style="width:9.75pt;height:12pt" o:ole="" fillcolor="window">
            <v:imagedata r:id="rId25" o:title=""/>
          </v:shape>
          <o:OLEObject Type="Embed" ProgID="Equation.3" ShapeID="_x0000_i1038" DrawAspect="Content" ObjectID="_1577011200" r:id="rId26"/>
        </w:object>
      </w:r>
      <w:r>
        <w:rPr>
          <w:position w:val="-4"/>
        </w:rPr>
        <w:object w:dxaOrig="220" w:dyaOrig="260">
          <v:shape id="_x0000_i1039" type="#_x0000_t75" style="width:11.25pt;height:12.75pt" o:ole="" fillcolor="window">
            <v:imagedata r:id="rId16" o:title=""/>
          </v:shape>
          <o:OLEObject Type="Embed" ProgID="Equation.3" ShapeID="_x0000_i1039" DrawAspect="Content" ObjectID="_1577011201" r:id="rId27"/>
        </w:object>
      </w:r>
      <w:r>
        <w:t>)</w:t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  <w:t>(4.83)</w:t>
      </w:r>
    </w:p>
    <w:p w:rsidR="0046092F" w:rsidRDefault="0046092F" w:rsidP="0046092F">
      <w:pPr>
        <w:pStyle w:val="a3"/>
        <w:ind w:left="589" w:firstLine="851"/>
        <w:rPr>
          <w:sz w:val="24"/>
        </w:rPr>
      </w:pPr>
    </w:p>
    <w:p w:rsidR="0046092F" w:rsidRDefault="0046092F" w:rsidP="0046092F">
      <w:pPr>
        <w:pStyle w:val="a3"/>
        <w:ind w:left="0" w:firstLine="851"/>
        <w:rPr>
          <w:sz w:val="24"/>
        </w:rPr>
      </w:pPr>
      <w:r>
        <w:rPr>
          <w:sz w:val="24"/>
        </w:rPr>
        <w:t>Если вероятность – мала</w:t>
      </w:r>
      <w:proofErr w:type="gramStart"/>
      <w:r>
        <w:rPr>
          <w:sz w:val="24"/>
        </w:rPr>
        <w:t xml:space="preserve"> ,</w:t>
      </w:r>
      <w:proofErr w:type="gramEnd"/>
      <w:r>
        <w:rPr>
          <w:sz w:val="24"/>
        </w:rPr>
        <w:t xml:space="preserve"> то теоретическое распределение – неудачно. Если вероятность – значительна</w:t>
      </w:r>
      <w:proofErr w:type="gramStart"/>
      <w:r>
        <w:rPr>
          <w:sz w:val="24"/>
        </w:rPr>
        <w:t xml:space="preserve"> ,</w:t>
      </w:r>
      <w:proofErr w:type="gramEnd"/>
      <w:r>
        <w:rPr>
          <w:sz w:val="24"/>
        </w:rPr>
        <w:t xml:space="preserve"> закон распределения выбран удачно .</w:t>
      </w:r>
    </w:p>
    <w:p w:rsidR="0046092F" w:rsidRDefault="0046092F" w:rsidP="0046092F">
      <w:pPr>
        <w:pStyle w:val="a3"/>
        <w:ind w:left="0" w:firstLine="851"/>
        <w:rPr>
          <w:sz w:val="24"/>
        </w:rPr>
      </w:pPr>
      <w:r>
        <w:rPr>
          <w:sz w:val="24"/>
        </w:rPr>
        <w:t>При некоторых способах выбора “</w:t>
      </w:r>
      <w:r>
        <w:rPr>
          <w:position w:val="-4"/>
          <w:sz w:val="24"/>
        </w:rPr>
        <w:object w:dxaOrig="220" w:dyaOrig="260">
          <v:shape id="_x0000_i1040" type="#_x0000_t75" style="width:11.25pt;height:12.75pt" o:ole="" fillcolor="window">
            <v:imagedata r:id="rId16" o:title=""/>
          </v:shape>
          <o:OLEObject Type="Embed" ProgID="Equation.3" ShapeID="_x0000_i1040" DrawAspect="Content" ObjectID="_1577011202" r:id="rId28"/>
        </w:object>
      </w:r>
      <w:r>
        <w:rPr>
          <w:sz w:val="24"/>
        </w:rPr>
        <w:t>” закон её распределения может быть выбран теоретически, исходя из общих положений  ТВ и при достаточно большом «n» не зависит от вида функции «F(t)» , что облегчает применение критериев.</w:t>
      </w:r>
    </w:p>
    <w:p w:rsidR="0046092F" w:rsidRDefault="0046092F" w:rsidP="0046092F">
      <w:pPr>
        <w:pStyle w:val="a3"/>
        <w:ind w:left="0" w:firstLine="851"/>
        <w:rPr>
          <w:sz w:val="24"/>
        </w:rPr>
      </w:pPr>
    </w:p>
    <w:p w:rsidR="0046092F" w:rsidRDefault="0046092F" w:rsidP="0046092F">
      <w:pPr>
        <w:pStyle w:val="3"/>
        <w:ind w:firstLine="851"/>
        <w:rPr>
          <w:b/>
        </w:rPr>
      </w:pPr>
      <w:r>
        <w:rPr>
          <w:b/>
        </w:rPr>
        <w:br w:type="page"/>
      </w:r>
      <w:r>
        <w:rPr>
          <w:b/>
        </w:rPr>
        <w:lastRenderedPageBreak/>
        <w:t>4.8.3. Критерии согласия для оценки надёжности элементов ЭС</w:t>
      </w:r>
    </w:p>
    <w:p w:rsidR="0046092F" w:rsidRDefault="0046092F" w:rsidP="0046092F"/>
    <w:p w:rsidR="0046092F" w:rsidRDefault="0046092F" w:rsidP="0046092F">
      <w:pPr>
        <w:pStyle w:val="a3"/>
        <w:numPr>
          <w:ilvl w:val="0"/>
          <w:numId w:val="15"/>
        </w:numPr>
        <w:ind w:left="1211"/>
        <w:rPr>
          <w:sz w:val="24"/>
        </w:rPr>
      </w:pPr>
      <w:r>
        <w:rPr>
          <w:sz w:val="24"/>
          <w:u w:val="single"/>
        </w:rPr>
        <w:t>Критерий “</w:t>
      </w:r>
      <w:r>
        <w:rPr>
          <w:u w:val="single"/>
        </w:rPr>
        <w:sym w:font="Symbol" w:char="F063"/>
      </w:r>
      <w:r>
        <w:rPr>
          <w:sz w:val="24"/>
          <w:u w:val="single"/>
          <w:vertAlign w:val="superscript"/>
        </w:rPr>
        <w:t>2</w:t>
      </w:r>
      <w:r>
        <w:rPr>
          <w:sz w:val="24"/>
          <w:u w:val="single"/>
        </w:rPr>
        <w:t>”К.Пирсона</w:t>
      </w:r>
      <w:proofErr w:type="gramStart"/>
      <w:r>
        <w:rPr>
          <w:sz w:val="24"/>
        </w:rPr>
        <w:t xml:space="preserve"> .</w:t>
      </w:r>
      <w:proofErr w:type="gramEnd"/>
      <w:r>
        <w:rPr>
          <w:sz w:val="24"/>
        </w:rPr>
        <w:t xml:space="preserve">В качестве меры расхождения между опытным и теоретическим распределением  берётся величина </w:t>
      </w:r>
      <w:r>
        <w:rPr>
          <w:position w:val="-4"/>
          <w:sz w:val="24"/>
        </w:rPr>
        <w:object w:dxaOrig="220" w:dyaOrig="260">
          <v:shape id="_x0000_i1041" type="#_x0000_t75" style="width:11.25pt;height:12.75pt" o:ole="" fillcolor="window">
            <v:imagedata r:id="rId16" o:title=""/>
          </v:shape>
          <o:OLEObject Type="Embed" ProgID="Equation.3" ShapeID="_x0000_i1041" DrawAspect="Content" ObjectID="_1577011203" r:id="rId29"/>
        </w:object>
      </w:r>
      <w:r>
        <w:rPr>
          <w:sz w:val="24"/>
        </w:rPr>
        <w:t xml:space="preserve">= </w:t>
      </w:r>
      <w:r>
        <w:rPr>
          <w:u w:val="single"/>
        </w:rPr>
        <w:sym w:font="Symbol" w:char="F063"/>
      </w:r>
      <w:r>
        <w:rPr>
          <w:sz w:val="24"/>
          <w:vertAlign w:val="superscript"/>
        </w:rPr>
        <w:t>2</w:t>
      </w:r>
      <w:r>
        <w:rPr>
          <w:sz w:val="24"/>
        </w:rPr>
        <w:t xml:space="preserve"> </w:t>
      </w:r>
    </w:p>
    <w:p w:rsidR="0046092F" w:rsidRDefault="0046092F" w:rsidP="0046092F">
      <w:pPr>
        <w:pStyle w:val="a3"/>
        <w:ind w:left="851" w:firstLine="0"/>
        <w:rPr>
          <w:sz w:val="24"/>
        </w:rPr>
      </w:pPr>
    </w:p>
    <w:p w:rsidR="0046092F" w:rsidRDefault="0046092F" w:rsidP="0046092F">
      <w:pPr>
        <w:pStyle w:val="a3"/>
        <w:ind w:left="0" w:firstLine="851"/>
        <w:rPr>
          <w:sz w:val="24"/>
        </w:rPr>
      </w:pPr>
      <w:r>
        <w:rPr>
          <w:position w:val="-30"/>
          <w:sz w:val="24"/>
        </w:rPr>
        <w:object w:dxaOrig="1939" w:dyaOrig="740">
          <v:shape id="_x0000_i1042" type="#_x0000_t75" style="width:130.5pt;height:49.5pt" o:ole="" fillcolor="window">
            <v:imagedata r:id="rId30" o:title=""/>
          </v:shape>
          <o:OLEObject Type="Embed" ProgID="Equation.3" ShapeID="_x0000_i1042" DrawAspect="Content" ObjectID="_1577011204" r:id="rId31"/>
        </w:object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  <w:t>(4.84)</w:t>
      </w:r>
    </w:p>
    <w:p w:rsidR="0046092F" w:rsidRDefault="0046092F" w:rsidP="0046092F">
      <w:pPr>
        <w:pStyle w:val="a3"/>
        <w:ind w:left="0" w:firstLine="851"/>
        <w:rPr>
          <w:sz w:val="24"/>
        </w:rPr>
      </w:pPr>
    </w:p>
    <w:p w:rsidR="0046092F" w:rsidRDefault="0046092F" w:rsidP="0046092F">
      <w:pPr>
        <w:pStyle w:val="a3"/>
        <w:ind w:left="0" w:firstLine="426"/>
        <w:rPr>
          <w:sz w:val="24"/>
        </w:rPr>
      </w:pPr>
      <w:r>
        <w:rPr>
          <w:sz w:val="24"/>
        </w:rPr>
        <w:t>где</w:t>
      </w:r>
    </w:p>
    <w:p w:rsidR="0046092F" w:rsidRDefault="0046092F" w:rsidP="0046092F">
      <w:pPr>
        <w:pStyle w:val="a3"/>
        <w:ind w:left="0" w:firstLine="851"/>
        <w:rPr>
          <w:sz w:val="24"/>
        </w:rPr>
      </w:pPr>
      <w:proofErr w:type="gramStart"/>
      <w:r>
        <w:rPr>
          <w:sz w:val="24"/>
        </w:rPr>
        <w:t>к-</w:t>
      </w:r>
      <w:proofErr w:type="gramEnd"/>
      <w:r>
        <w:rPr>
          <w:sz w:val="24"/>
        </w:rPr>
        <w:t xml:space="preserve"> число интервалов статического ряда;</w:t>
      </w:r>
    </w:p>
    <w:p w:rsidR="0046092F" w:rsidRDefault="0046092F" w:rsidP="0046092F">
      <w:pPr>
        <w:pStyle w:val="a3"/>
        <w:ind w:left="0" w:firstLine="851"/>
        <w:rPr>
          <w:sz w:val="24"/>
        </w:rPr>
      </w:pPr>
    </w:p>
    <w:p w:rsidR="0046092F" w:rsidRDefault="0046092F" w:rsidP="0046092F">
      <w:pPr>
        <w:pStyle w:val="a3"/>
        <w:ind w:left="0" w:firstLine="851"/>
        <w:rPr>
          <w:sz w:val="24"/>
        </w:rPr>
      </w:pPr>
      <w:r>
        <w:rPr>
          <w:position w:val="-24"/>
          <w:sz w:val="24"/>
        </w:rPr>
        <w:object w:dxaOrig="800" w:dyaOrig="620">
          <v:shape id="_x0000_i1043" type="#_x0000_t75" style="width:51.75pt;height:40.5pt" o:ole="" fillcolor="window">
            <v:imagedata r:id="rId32" o:title=""/>
          </v:shape>
          <o:OLEObject Type="Embed" ProgID="Equation.3" ShapeID="_x0000_i1043" DrawAspect="Content" ObjectID="_1577011205" r:id="rId33"/>
        </w:object>
      </w:r>
      <w:r>
        <w:rPr>
          <w:sz w:val="24"/>
        </w:rPr>
        <w:t>- частота i-</w:t>
      </w:r>
      <w:proofErr w:type="spellStart"/>
      <w:r>
        <w:rPr>
          <w:sz w:val="24"/>
        </w:rPr>
        <w:t>го</w:t>
      </w:r>
      <w:proofErr w:type="spellEnd"/>
      <w:r>
        <w:rPr>
          <w:sz w:val="24"/>
        </w:rPr>
        <w:t xml:space="preserve"> интервала статического ряда;</w:t>
      </w:r>
    </w:p>
    <w:p w:rsidR="0046092F" w:rsidRDefault="0046092F" w:rsidP="0046092F">
      <w:pPr>
        <w:pStyle w:val="a3"/>
        <w:ind w:left="0" w:firstLine="851"/>
        <w:rPr>
          <w:sz w:val="24"/>
        </w:rPr>
      </w:pPr>
      <w:proofErr w:type="spellStart"/>
      <w:r>
        <w:rPr>
          <w:sz w:val="24"/>
        </w:rPr>
        <w:t>m</w:t>
      </w:r>
      <w:r>
        <w:rPr>
          <w:sz w:val="24"/>
          <w:vertAlign w:val="subscript"/>
        </w:rPr>
        <w:t>i</w:t>
      </w:r>
      <w:proofErr w:type="spellEnd"/>
      <w:r>
        <w:rPr>
          <w:sz w:val="24"/>
        </w:rPr>
        <w:t xml:space="preserve"> –количество значений </w:t>
      </w:r>
      <w:proofErr w:type="gramStart"/>
      <w:r>
        <w:rPr>
          <w:sz w:val="24"/>
        </w:rPr>
        <w:t>СВ</w:t>
      </w:r>
      <w:proofErr w:type="gramEnd"/>
      <w:r>
        <w:rPr>
          <w:sz w:val="24"/>
        </w:rPr>
        <w:t xml:space="preserve"> Т на интервал;</w:t>
      </w:r>
    </w:p>
    <w:p w:rsidR="0046092F" w:rsidRDefault="0046092F" w:rsidP="0046092F">
      <w:pPr>
        <w:pStyle w:val="a3"/>
        <w:ind w:left="0" w:firstLine="851"/>
        <w:rPr>
          <w:sz w:val="24"/>
        </w:rPr>
      </w:pPr>
      <w:r>
        <w:rPr>
          <w:sz w:val="24"/>
        </w:rPr>
        <w:t>n-объём статической выборки</w:t>
      </w:r>
      <w:proofErr w:type="gramStart"/>
      <w:r>
        <w:rPr>
          <w:sz w:val="24"/>
        </w:rPr>
        <w:t xml:space="preserve"> ,</w:t>
      </w:r>
      <w:proofErr w:type="gramEnd"/>
      <w:r>
        <w:rPr>
          <w:sz w:val="24"/>
        </w:rPr>
        <w:t xml:space="preserve"> общее количество опытов;</w:t>
      </w:r>
    </w:p>
    <w:p w:rsidR="0046092F" w:rsidRDefault="0046092F" w:rsidP="0046092F">
      <w:pPr>
        <w:pStyle w:val="a3"/>
        <w:ind w:left="0" w:firstLine="851"/>
        <w:rPr>
          <w:sz w:val="24"/>
        </w:rPr>
      </w:pPr>
      <w:proofErr w:type="spellStart"/>
      <w:r>
        <w:rPr>
          <w:sz w:val="24"/>
        </w:rPr>
        <w:t>P</w:t>
      </w:r>
      <w:r>
        <w:rPr>
          <w:sz w:val="24"/>
          <w:vertAlign w:val="subscript"/>
        </w:rPr>
        <w:t>i</w:t>
      </w:r>
      <w:proofErr w:type="spellEnd"/>
      <w:r>
        <w:rPr>
          <w:sz w:val="24"/>
        </w:rPr>
        <w:t xml:space="preserve">-теоретическая вероятность попадания </w:t>
      </w:r>
      <w:proofErr w:type="gramStart"/>
      <w:r>
        <w:rPr>
          <w:sz w:val="24"/>
        </w:rPr>
        <w:t>СВ</w:t>
      </w:r>
      <w:proofErr w:type="gramEnd"/>
      <w:r>
        <w:rPr>
          <w:sz w:val="24"/>
        </w:rPr>
        <w:t xml:space="preserve"> Т в i-</w:t>
      </w:r>
      <w:proofErr w:type="spellStart"/>
      <w:r>
        <w:rPr>
          <w:sz w:val="24"/>
        </w:rPr>
        <w:t>ый</w:t>
      </w:r>
      <w:proofErr w:type="spellEnd"/>
      <w:r>
        <w:rPr>
          <w:sz w:val="24"/>
        </w:rPr>
        <w:t xml:space="preserve"> интервал.</w:t>
      </w:r>
    </w:p>
    <w:p w:rsidR="0046092F" w:rsidRDefault="0046092F" w:rsidP="0046092F">
      <w:pPr>
        <w:pStyle w:val="a3"/>
        <w:ind w:left="0" w:firstLine="851"/>
        <w:rPr>
          <w:sz w:val="24"/>
        </w:rPr>
      </w:pPr>
    </w:p>
    <w:p w:rsidR="0046092F" w:rsidRDefault="0046092F" w:rsidP="0046092F">
      <w:pPr>
        <w:pStyle w:val="a3"/>
        <w:ind w:left="0" w:firstLine="851"/>
        <w:rPr>
          <w:sz w:val="24"/>
        </w:rPr>
      </w:pPr>
      <w:r>
        <w:rPr>
          <w:sz w:val="24"/>
        </w:rPr>
        <w:t>При увеличении «n» закон распределения “</w:t>
      </w:r>
      <w:r>
        <w:rPr>
          <w:position w:val="-4"/>
          <w:sz w:val="24"/>
        </w:rPr>
        <w:object w:dxaOrig="220" w:dyaOrig="260">
          <v:shape id="_x0000_i1044" type="#_x0000_t75" style="width:11.25pt;height:12.75pt" o:ole="" fillcolor="window">
            <v:imagedata r:id="rId16" o:title=""/>
          </v:shape>
          <o:OLEObject Type="Embed" ProgID="Equation.3" ShapeID="_x0000_i1044" DrawAspect="Content" ObjectID="_1577011206" r:id="rId34"/>
        </w:object>
      </w:r>
      <w:r>
        <w:rPr>
          <w:sz w:val="24"/>
        </w:rPr>
        <w:t>” приближается к “</w:t>
      </w:r>
      <w:r>
        <w:rPr>
          <w:u w:val="single"/>
        </w:rPr>
        <w:sym w:font="Symbol" w:char="F063"/>
      </w:r>
      <w:r>
        <w:rPr>
          <w:sz w:val="24"/>
          <w:vertAlign w:val="superscript"/>
        </w:rPr>
        <w:t>2</w:t>
      </w:r>
      <w:r>
        <w:rPr>
          <w:sz w:val="24"/>
        </w:rPr>
        <w:t xml:space="preserve">” распределению и не зависит от вида «F(t)» и числа испытаний «n» , а определяется только числом </w:t>
      </w:r>
      <w:proofErr w:type="spellStart"/>
      <w:r>
        <w:rPr>
          <w:sz w:val="24"/>
        </w:rPr>
        <w:t>разрадов</w:t>
      </w:r>
      <w:proofErr w:type="spellEnd"/>
      <w:r>
        <w:rPr>
          <w:sz w:val="24"/>
        </w:rPr>
        <w:t xml:space="preserve"> “k” статического ряда.</w:t>
      </w:r>
    </w:p>
    <w:p w:rsidR="0046092F" w:rsidRPr="00F516EB" w:rsidRDefault="0046092F" w:rsidP="0046092F">
      <w:pPr>
        <w:pStyle w:val="4"/>
        <w:ind w:firstLine="851"/>
        <w:rPr>
          <w:lang w:val="ru-RU"/>
        </w:rPr>
      </w:pPr>
      <w:r w:rsidRPr="00F516EB">
        <w:rPr>
          <w:lang w:val="ru-RU"/>
        </w:rPr>
        <w:t xml:space="preserve">Критерий </w:t>
      </w:r>
      <w:proofErr w:type="spellStart"/>
      <w:r w:rsidRPr="00F516EB">
        <w:rPr>
          <w:lang w:val="ru-RU"/>
        </w:rPr>
        <w:t>А.Н.Колмогорова</w:t>
      </w:r>
      <w:proofErr w:type="spellEnd"/>
      <w:r w:rsidRPr="00F516EB">
        <w:rPr>
          <w:lang w:val="ru-RU"/>
        </w:rPr>
        <w:t>:</w:t>
      </w:r>
    </w:p>
    <w:p w:rsidR="0046092F" w:rsidRDefault="0046092F" w:rsidP="0046092F">
      <w:pPr>
        <w:pStyle w:val="a3"/>
        <w:ind w:left="0" w:firstLine="851"/>
        <w:rPr>
          <w:sz w:val="24"/>
        </w:rPr>
      </w:pPr>
      <w:r>
        <w:rPr>
          <w:sz w:val="24"/>
        </w:rPr>
        <w:t>Опытное распределение практически согласуется с выбранным теоретическим</w:t>
      </w:r>
      <w:proofErr w:type="gramStart"/>
      <w:r>
        <w:rPr>
          <w:sz w:val="24"/>
        </w:rPr>
        <w:t xml:space="preserve"> ,</w:t>
      </w:r>
      <w:proofErr w:type="gramEnd"/>
      <w:r>
        <w:rPr>
          <w:sz w:val="24"/>
        </w:rPr>
        <w:t xml:space="preserve"> если выполняется условие:</w:t>
      </w:r>
    </w:p>
    <w:p w:rsidR="0046092F" w:rsidRDefault="0046092F" w:rsidP="0046092F">
      <w:pPr>
        <w:pStyle w:val="a3"/>
        <w:ind w:left="0" w:firstLine="851"/>
        <w:rPr>
          <w:sz w:val="24"/>
        </w:rPr>
      </w:pPr>
    </w:p>
    <w:p w:rsidR="0046092F" w:rsidRDefault="0046092F" w:rsidP="0046092F">
      <w:pPr>
        <w:pStyle w:val="a3"/>
        <w:ind w:left="589" w:firstLine="851"/>
        <w:rPr>
          <w:sz w:val="24"/>
        </w:rPr>
      </w:pPr>
      <w:r>
        <w:t>D</w:t>
      </w:r>
      <w:r>
        <w:rPr>
          <w:position w:val="-12"/>
        </w:rPr>
        <w:object w:dxaOrig="360" w:dyaOrig="400">
          <v:shape id="_x0000_i1045" type="#_x0000_t75" style="width:18pt;height:20.25pt" o:ole="" fillcolor="window">
            <v:imagedata r:id="rId35" o:title=""/>
          </v:shape>
          <o:OLEObject Type="Embed" ProgID="Equation.3" ShapeID="_x0000_i1045" DrawAspect="Content" ObjectID="_1577011207" r:id="rId36"/>
        </w:object>
      </w:r>
      <w:proofErr w:type="spellStart"/>
      <w:r>
        <w:t>n</w:t>
      </w:r>
      <w:r>
        <w:rPr>
          <w:vertAlign w:val="subscript"/>
        </w:rPr>
        <w:t>i</w:t>
      </w:r>
      <w:proofErr w:type="spellEnd"/>
      <w:r>
        <w:rPr>
          <w:position w:val="-4"/>
        </w:rPr>
        <w:object w:dxaOrig="200" w:dyaOrig="240">
          <v:shape id="_x0000_i1046" type="#_x0000_t75" style="width:9.75pt;height:12pt" o:ole="" fillcolor="window">
            <v:imagedata r:id="rId25" o:title=""/>
          </v:shape>
          <o:OLEObject Type="Embed" ProgID="Equation.3" ShapeID="_x0000_i1046" DrawAspect="Content" ObjectID="_1577011208" r:id="rId37"/>
        </w:object>
      </w:r>
      <w:r>
        <w:t>1</w:t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  <w:t>(4.85)</w:t>
      </w:r>
    </w:p>
    <w:p w:rsidR="0046092F" w:rsidRDefault="0046092F" w:rsidP="0046092F">
      <w:pPr>
        <w:pStyle w:val="a3"/>
        <w:ind w:left="0" w:firstLine="851"/>
        <w:rPr>
          <w:sz w:val="24"/>
        </w:rPr>
      </w:pPr>
    </w:p>
    <w:p w:rsidR="0046092F" w:rsidRDefault="0046092F" w:rsidP="0046092F">
      <w:pPr>
        <w:pStyle w:val="a3"/>
        <w:ind w:left="0" w:firstLine="851"/>
        <w:rPr>
          <w:sz w:val="24"/>
        </w:rPr>
      </w:pPr>
      <w:r>
        <w:rPr>
          <w:sz w:val="24"/>
        </w:rPr>
        <w:t xml:space="preserve">где </w:t>
      </w:r>
    </w:p>
    <w:p w:rsidR="0046092F" w:rsidRDefault="0046092F" w:rsidP="0046092F">
      <w:pPr>
        <w:pStyle w:val="a3"/>
        <w:ind w:left="1843" w:hanging="567"/>
        <w:rPr>
          <w:sz w:val="24"/>
        </w:rPr>
      </w:pPr>
      <w:r>
        <w:rPr>
          <w:sz w:val="24"/>
        </w:rPr>
        <w:t xml:space="preserve">D- наибольшее отклонение экспериментальной кривой распределения </w:t>
      </w:r>
      <w:proofErr w:type="gramStart"/>
      <w:r>
        <w:rPr>
          <w:sz w:val="24"/>
        </w:rPr>
        <w:t>от</w:t>
      </w:r>
      <w:proofErr w:type="gramEnd"/>
      <w:r>
        <w:rPr>
          <w:sz w:val="24"/>
        </w:rPr>
        <w:t xml:space="preserve"> теоретической;</w:t>
      </w:r>
    </w:p>
    <w:p w:rsidR="0046092F" w:rsidRDefault="0046092F" w:rsidP="0046092F">
      <w:pPr>
        <w:pStyle w:val="a3"/>
        <w:ind w:left="0" w:firstLine="1276"/>
        <w:rPr>
          <w:sz w:val="24"/>
        </w:rPr>
      </w:pPr>
      <w:proofErr w:type="spellStart"/>
      <w:r>
        <w:rPr>
          <w:sz w:val="24"/>
        </w:rPr>
        <w:t>n</w:t>
      </w:r>
      <w:r>
        <w:rPr>
          <w:sz w:val="24"/>
          <w:vertAlign w:val="subscript"/>
        </w:rPr>
        <w:t>i</w:t>
      </w:r>
      <w:proofErr w:type="spellEnd"/>
      <w:r>
        <w:rPr>
          <w:sz w:val="24"/>
        </w:rPr>
        <w:t>- общее число экспериментальных точек.</w:t>
      </w:r>
    </w:p>
    <w:p w:rsidR="0046092F" w:rsidRDefault="0046092F" w:rsidP="0046092F">
      <w:pPr>
        <w:ind w:firstLine="426"/>
        <w:jc w:val="both"/>
        <w:rPr>
          <w:sz w:val="24"/>
        </w:rPr>
      </w:pPr>
    </w:p>
    <w:p w:rsidR="00246E77" w:rsidRDefault="0046092F" w:rsidP="0046092F">
      <w:r>
        <w:rPr>
          <w:b/>
          <w:sz w:val="24"/>
        </w:rPr>
        <w:br w:type="page"/>
      </w:r>
      <w:bookmarkStart w:id="0" w:name="_GoBack"/>
      <w:bookmarkEnd w:id="0"/>
    </w:p>
    <w:sectPr w:rsidR="00246E7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A64E11"/>
    <w:multiLevelType w:val="singleLevel"/>
    <w:tmpl w:val="041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1">
    <w:nsid w:val="0E0C1562"/>
    <w:multiLevelType w:val="singleLevel"/>
    <w:tmpl w:val="04190003"/>
    <w:lvl w:ilvl="0">
      <w:start w:val="1"/>
      <w:numFmt w:val="bullet"/>
      <w:lvlText w:val="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E254EBE"/>
    <w:multiLevelType w:val="singleLevel"/>
    <w:tmpl w:val="04190003"/>
    <w:lvl w:ilvl="0">
      <w:start w:val="1"/>
      <w:numFmt w:val="bullet"/>
      <w:lvlText w:val="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">
    <w:nsid w:val="1C7725B3"/>
    <w:multiLevelType w:val="singleLevel"/>
    <w:tmpl w:val="04190003"/>
    <w:lvl w:ilvl="0">
      <w:start w:val="1"/>
      <w:numFmt w:val="bullet"/>
      <w:lvlText w:val="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4">
    <w:nsid w:val="1D736E6F"/>
    <w:multiLevelType w:val="singleLevel"/>
    <w:tmpl w:val="04190003"/>
    <w:lvl w:ilvl="0">
      <w:start w:val="1"/>
      <w:numFmt w:val="bullet"/>
      <w:lvlText w:val="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5">
    <w:nsid w:val="24C31806"/>
    <w:multiLevelType w:val="singleLevel"/>
    <w:tmpl w:val="041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6">
    <w:nsid w:val="32977CF5"/>
    <w:multiLevelType w:val="singleLevel"/>
    <w:tmpl w:val="04190003"/>
    <w:lvl w:ilvl="0">
      <w:start w:val="1"/>
      <w:numFmt w:val="bullet"/>
      <w:lvlText w:val="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7">
    <w:nsid w:val="3381283A"/>
    <w:multiLevelType w:val="singleLevel"/>
    <w:tmpl w:val="041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8">
    <w:nsid w:val="47C87D8B"/>
    <w:multiLevelType w:val="singleLevel"/>
    <w:tmpl w:val="041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9">
    <w:nsid w:val="51142BC7"/>
    <w:multiLevelType w:val="singleLevel"/>
    <w:tmpl w:val="041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10">
    <w:nsid w:val="5E827C8D"/>
    <w:multiLevelType w:val="singleLevel"/>
    <w:tmpl w:val="041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11">
    <w:nsid w:val="5EAB1770"/>
    <w:multiLevelType w:val="singleLevel"/>
    <w:tmpl w:val="041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12">
    <w:nsid w:val="758B2E1B"/>
    <w:multiLevelType w:val="singleLevel"/>
    <w:tmpl w:val="041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13">
    <w:nsid w:val="76D52E54"/>
    <w:multiLevelType w:val="singleLevel"/>
    <w:tmpl w:val="041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14">
    <w:nsid w:val="78EF3DFD"/>
    <w:multiLevelType w:val="singleLevel"/>
    <w:tmpl w:val="041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9"/>
  </w:num>
  <w:num w:numId="3">
    <w:abstractNumId w:val="7"/>
  </w:num>
  <w:num w:numId="4">
    <w:abstractNumId w:val="0"/>
  </w:num>
  <w:num w:numId="5">
    <w:abstractNumId w:val="6"/>
  </w:num>
  <w:num w:numId="6">
    <w:abstractNumId w:val="2"/>
  </w:num>
  <w:num w:numId="7">
    <w:abstractNumId w:val="3"/>
  </w:num>
  <w:num w:numId="8">
    <w:abstractNumId w:val="1"/>
  </w:num>
  <w:num w:numId="9">
    <w:abstractNumId w:val="13"/>
  </w:num>
  <w:num w:numId="10">
    <w:abstractNumId w:val="12"/>
  </w:num>
  <w:num w:numId="11">
    <w:abstractNumId w:val="14"/>
  </w:num>
  <w:num w:numId="12">
    <w:abstractNumId w:val="11"/>
  </w:num>
  <w:num w:numId="13">
    <w:abstractNumId w:val="8"/>
  </w:num>
  <w:num w:numId="14">
    <w:abstractNumId w:val="4"/>
  </w:num>
  <w:num w:numId="15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6092F"/>
    <w:rsid w:val="001A14EE"/>
    <w:rsid w:val="003663B7"/>
    <w:rsid w:val="0046092F"/>
    <w:rsid w:val="00564880"/>
    <w:rsid w:val="00704445"/>
    <w:rsid w:val="00FB78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0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List" w:uiPriority="0"/>
    <w:lsdException w:name="List 2" w:uiPriority="0"/>
    <w:lsdException w:name="List 3" w:uiPriority="0"/>
    <w:lsdException w:name="List 4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List Continue" w:uiPriority="0"/>
    <w:lsdException w:name="List Continue 2" w:uiPriority="0"/>
    <w:lsdException w:name="Subtitle" w:semiHidden="0" w:uiPriority="11" w:unhideWhenUsed="0" w:qFormat="1"/>
    <w:lsdException w:name="Body Text 2" w:uiPriority="0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6092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46092F"/>
    <w:pPr>
      <w:keepNext/>
      <w:outlineLvl w:val="0"/>
    </w:pPr>
    <w:rPr>
      <w:sz w:val="28"/>
    </w:rPr>
  </w:style>
  <w:style w:type="paragraph" w:styleId="2">
    <w:name w:val="heading 2"/>
    <w:basedOn w:val="a"/>
    <w:next w:val="a"/>
    <w:link w:val="20"/>
    <w:qFormat/>
    <w:rsid w:val="0046092F"/>
    <w:pPr>
      <w:keepNext/>
      <w:outlineLvl w:val="1"/>
    </w:pPr>
    <w:rPr>
      <w:sz w:val="28"/>
    </w:rPr>
  </w:style>
  <w:style w:type="paragraph" w:styleId="3">
    <w:name w:val="heading 3"/>
    <w:basedOn w:val="a"/>
    <w:next w:val="a"/>
    <w:link w:val="30"/>
    <w:qFormat/>
    <w:rsid w:val="0046092F"/>
    <w:pPr>
      <w:keepNext/>
      <w:jc w:val="center"/>
      <w:outlineLvl w:val="2"/>
    </w:pPr>
    <w:rPr>
      <w:sz w:val="24"/>
    </w:rPr>
  </w:style>
  <w:style w:type="paragraph" w:styleId="4">
    <w:name w:val="heading 4"/>
    <w:basedOn w:val="a"/>
    <w:next w:val="a"/>
    <w:link w:val="40"/>
    <w:qFormat/>
    <w:rsid w:val="0046092F"/>
    <w:pPr>
      <w:keepNext/>
      <w:ind w:left="3600" w:hanging="1757"/>
      <w:jc w:val="both"/>
      <w:outlineLvl w:val="3"/>
    </w:pPr>
    <w:rPr>
      <w:sz w:val="24"/>
      <w:lang w:val="en-US"/>
    </w:rPr>
  </w:style>
  <w:style w:type="paragraph" w:styleId="7">
    <w:name w:val="heading 7"/>
    <w:basedOn w:val="a"/>
    <w:next w:val="a"/>
    <w:link w:val="70"/>
    <w:qFormat/>
    <w:rsid w:val="0046092F"/>
    <w:pPr>
      <w:keepNext/>
      <w:jc w:val="both"/>
      <w:outlineLvl w:val="6"/>
    </w:pPr>
    <w:rPr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46092F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20">
    <w:name w:val="Заголовок 2 Знак"/>
    <w:basedOn w:val="a0"/>
    <w:link w:val="2"/>
    <w:rsid w:val="0046092F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30">
    <w:name w:val="Заголовок 3 Знак"/>
    <w:basedOn w:val="a0"/>
    <w:link w:val="3"/>
    <w:rsid w:val="0046092F"/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40">
    <w:name w:val="Заголовок 4 Знак"/>
    <w:basedOn w:val="a0"/>
    <w:link w:val="4"/>
    <w:rsid w:val="0046092F"/>
    <w:rPr>
      <w:rFonts w:ascii="Times New Roman" w:eastAsia="Times New Roman" w:hAnsi="Times New Roman" w:cs="Times New Roman"/>
      <w:sz w:val="24"/>
      <w:szCs w:val="20"/>
      <w:lang w:val="en-US" w:eastAsia="ru-RU"/>
    </w:rPr>
  </w:style>
  <w:style w:type="character" w:customStyle="1" w:styleId="70">
    <w:name w:val="Заголовок 7 Знак"/>
    <w:basedOn w:val="a0"/>
    <w:link w:val="7"/>
    <w:rsid w:val="0046092F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3">
    <w:name w:val="Body Text Indent"/>
    <w:basedOn w:val="a"/>
    <w:link w:val="a4"/>
    <w:rsid w:val="0046092F"/>
    <w:pPr>
      <w:tabs>
        <w:tab w:val="left" w:pos="0"/>
      </w:tabs>
      <w:ind w:left="720" w:firstLine="567"/>
      <w:jc w:val="both"/>
    </w:pPr>
  </w:style>
  <w:style w:type="character" w:customStyle="1" w:styleId="a4">
    <w:name w:val="Основной текст с отступом Знак"/>
    <w:basedOn w:val="a0"/>
    <w:link w:val="a3"/>
    <w:rsid w:val="0046092F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5">
    <w:name w:val="Body Text"/>
    <w:basedOn w:val="a"/>
    <w:link w:val="a6"/>
    <w:rsid w:val="0046092F"/>
    <w:pPr>
      <w:spacing w:after="120"/>
    </w:pPr>
  </w:style>
  <w:style w:type="character" w:customStyle="1" w:styleId="a6">
    <w:name w:val="Основной текст Знак"/>
    <w:basedOn w:val="a0"/>
    <w:link w:val="a5"/>
    <w:rsid w:val="0046092F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21">
    <w:name w:val="List 2"/>
    <w:basedOn w:val="a"/>
    <w:rsid w:val="0046092F"/>
    <w:pPr>
      <w:ind w:left="566" w:hanging="283"/>
    </w:pPr>
  </w:style>
  <w:style w:type="paragraph" w:styleId="22">
    <w:name w:val="List Continue 2"/>
    <w:basedOn w:val="a"/>
    <w:rsid w:val="0046092F"/>
    <w:pPr>
      <w:spacing w:after="120"/>
      <w:ind w:left="566"/>
    </w:pPr>
  </w:style>
  <w:style w:type="paragraph" w:styleId="a7">
    <w:name w:val="List"/>
    <w:basedOn w:val="a"/>
    <w:rsid w:val="0046092F"/>
    <w:pPr>
      <w:ind w:left="283" w:hanging="283"/>
    </w:pPr>
  </w:style>
  <w:style w:type="paragraph" w:styleId="23">
    <w:name w:val="Body Text 2"/>
    <w:basedOn w:val="a"/>
    <w:link w:val="24"/>
    <w:rsid w:val="0046092F"/>
    <w:pPr>
      <w:ind w:right="43"/>
      <w:jc w:val="both"/>
    </w:pPr>
    <w:rPr>
      <w:sz w:val="28"/>
    </w:rPr>
  </w:style>
  <w:style w:type="character" w:customStyle="1" w:styleId="24">
    <w:name w:val="Основной текст 2 Знак"/>
    <w:basedOn w:val="a0"/>
    <w:link w:val="23"/>
    <w:rsid w:val="0046092F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31">
    <w:name w:val="List 3"/>
    <w:basedOn w:val="a"/>
    <w:rsid w:val="0046092F"/>
    <w:pPr>
      <w:ind w:left="849" w:hanging="283"/>
    </w:pPr>
  </w:style>
  <w:style w:type="paragraph" w:styleId="32">
    <w:name w:val="Body Text 3"/>
    <w:basedOn w:val="a"/>
    <w:link w:val="33"/>
    <w:rsid w:val="0046092F"/>
    <w:pPr>
      <w:ind w:right="43"/>
      <w:jc w:val="both"/>
    </w:pPr>
    <w:rPr>
      <w:b/>
      <w:sz w:val="28"/>
    </w:rPr>
  </w:style>
  <w:style w:type="character" w:customStyle="1" w:styleId="33">
    <w:name w:val="Основной текст 3 Знак"/>
    <w:basedOn w:val="a0"/>
    <w:link w:val="32"/>
    <w:rsid w:val="0046092F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41">
    <w:name w:val="List 4"/>
    <w:basedOn w:val="a"/>
    <w:rsid w:val="0046092F"/>
    <w:pPr>
      <w:ind w:left="1132" w:hanging="283"/>
    </w:pPr>
  </w:style>
  <w:style w:type="paragraph" w:styleId="a8">
    <w:name w:val="List Continue"/>
    <w:basedOn w:val="a"/>
    <w:rsid w:val="0046092F"/>
    <w:pPr>
      <w:spacing w:after="120"/>
      <w:ind w:left="283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0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List" w:uiPriority="0"/>
    <w:lsdException w:name="List 2" w:uiPriority="0"/>
    <w:lsdException w:name="List 3" w:uiPriority="0"/>
    <w:lsdException w:name="List 4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List Continue" w:uiPriority="0"/>
    <w:lsdException w:name="List Continue 2" w:uiPriority="0"/>
    <w:lsdException w:name="Subtitle" w:semiHidden="0" w:uiPriority="11" w:unhideWhenUsed="0" w:qFormat="1"/>
    <w:lsdException w:name="Body Text 2" w:uiPriority="0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6092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46092F"/>
    <w:pPr>
      <w:keepNext/>
      <w:outlineLvl w:val="0"/>
    </w:pPr>
    <w:rPr>
      <w:sz w:val="28"/>
    </w:rPr>
  </w:style>
  <w:style w:type="paragraph" w:styleId="2">
    <w:name w:val="heading 2"/>
    <w:basedOn w:val="a"/>
    <w:next w:val="a"/>
    <w:link w:val="20"/>
    <w:qFormat/>
    <w:rsid w:val="0046092F"/>
    <w:pPr>
      <w:keepNext/>
      <w:outlineLvl w:val="1"/>
    </w:pPr>
    <w:rPr>
      <w:sz w:val="28"/>
    </w:rPr>
  </w:style>
  <w:style w:type="paragraph" w:styleId="3">
    <w:name w:val="heading 3"/>
    <w:basedOn w:val="a"/>
    <w:next w:val="a"/>
    <w:link w:val="30"/>
    <w:qFormat/>
    <w:rsid w:val="0046092F"/>
    <w:pPr>
      <w:keepNext/>
      <w:jc w:val="center"/>
      <w:outlineLvl w:val="2"/>
    </w:pPr>
    <w:rPr>
      <w:sz w:val="24"/>
    </w:rPr>
  </w:style>
  <w:style w:type="paragraph" w:styleId="4">
    <w:name w:val="heading 4"/>
    <w:basedOn w:val="a"/>
    <w:next w:val="a"/>
    <w:link w:val="40"/>
    <w:qFormat/>
    <w:rsid w:val="0046092F"/>
    <w:pPr>
      <w:keepNext/>
      <w:ind w:left="3600" w:hanging="1757"/>
      <w:jc w:val="both"/>
      <w:outlineLvl w:val="3"/>
    </w:pPr>
    <w:rPr>
      <w:sz w:val="24"/>
      <w:lang w:val="en-US"/>
    </w:rPr>
  </w:style>
  <w:style w:type="paragraph" w:styleId="7">
    <w:name w:val="heading 7"/>
    <w:basedOn w:val="a"/>
    <w:next w:val="a"/>
    <w:link w:val="70"/>
    <w:qFormat/>
    <w:rsid w:val="0046092F"/>
    <w:pPr>
      <w:keepNext/>
      <w:jc w:val="both"/>
      <w:outlineLvl w:val="6"/>
    </w:pPr>
    <w:rPr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46092F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20">
    <w:name w:val="Заголовок 2 Знак"/>
    <w:basedOn w:val="a0"/>
    <w:link w:val="2"/>
    <w:rsid w:val="0046092F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30">
    <w:name w:val="Заголовок 3 Знак"/>
    <w:basedOn w:val="a0"/>
    <w:link w:val="3"/>
    <w:rsid w:val="0046092F"/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40">
    <w:name w:val="Заголовок 4 Знак"/>
    <w:basedOn w:val="a0"/>
    <w:link w:val="4"/>
    <w:rsid w:val="0046092F"/>
    <w:rPr>
      <w:rFonts w:ascii="Times New Roman" w:eastAsia="Times New Roman" w:hAnsi="Times New Roman" w:cs="Times New Roman"/>
      <w:sz w:val="24"/>
      <w:szCs w:val="20"/>
      <w:lang w:val="en-US" w:eastAsia="ru-RU"/>
    </w:rPr>
  </w:style>
  <w:style w:type="character" w:customStyle="1" w:styleId="70">
    <w:name w:val="Заголовок 7 Знак"/>
    <w:basedOn w:val="a0"/>
    <w:link w:val="7"/>
    <w:rsid w:val="0046092F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3">
    <w:name w:val="Body Text Indent"/>
    <w:basedOn w:val="a"/>
    <w:link w:val="a4"/>
    <w:rsid w:val="0046092F"/>
    <w:pPr>
      <w:tabs>
        <w:tab w:val="left" w:pos="0"/>
      </w:tabs>
      <w:ind w:left="720" w:firstLine="567"/>
      <w:jc w:val="both"/>
    </w:pPr>
  </w:style>
  <w:style w:type="character" w:customStyle="1" w:styleId="a4">
    <w:name w:val="Основной текст с отступом Знак"/>
    <w:basedOn w:val="a0"/>
    <w:link w:val="a3"/>
    <w:rsid w:val="0046092F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5">
    <w:name w:val="Body Text"/>
    <w:basedOn w:val="a"/>
    <w:link w:val="a6"/>
    <w:rsid w:val="0046092F"/>
    <w:pPr>
      <w:spacing w:after="120"/>
    </w:pPr>
  </w:style>
  <w:style w:type="character" w:customStyle="1" w:styleId="a6">
    <w:name w:val="Основной текст Знак"/>
    <w:basedOn w:val="a0"/>
    <w:link w:val="a5"/>
    <w:rsid w:val="0046092F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21">
    <w:name w:val="List 2"/>
    <w:basedOn w:val="a"/>
    <w:rsid w:val="0046092F"/>
    <w:pPr>
      <w:ind w:left="566" w:hanging="283"/>
    </w:pPr>
  </w:style>
  <w:style w:type="paragraph" w:styleId="22">
    <w:name w:val="List Continue 2"/>
    <w:basedOn w:val="a"/>
    <w:rsid w:val="0046092F"/>
    <w:pPr>
      <w:spacing w:after="120"/>
      <w:ind w:left="566"/>
    </w:pPr>
  </w:style>
  <w:style w:type="paragraph" w:styleId="a7">
    <w:name w:val="List"/>
    <w:basedOn w:val="a"/>
    <w:rsid w:val="0046092F"/>
    <w:pPr>
      <w:ind w:left="283" w:hanging="283"/>
    </w:pPr>
  </w:style>
  <w:style w:type="paragraph" w:styleId="23">
    <w:name w:val="Body Text 2"/>
    <w:basedOn w:val="a"/>
    <w:link w:val="24"/>
    <w:rsid w:val="0046092F"/>
    <w:pPr>
      <w:ind w:right="43"/>
      <w:jc w:val="both"/>
    </w:pPr>
    <w:rPr>
      <w:sz w:val="28"/>
    </w:rPr>
  </w:style>
  <w:style w:type="character" w:customStyle="1" w:styleId="24">
    <w:name w:val="Основной текст 2 Знак"/>
    <w:basedOn w:val="a0"/>
    <w:link w:val="23"/>
    <w:rsid w:val="0046092F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31">
    <w:name w:val="List 3"/>
    <w:basedOn w:val="a"/>
    <w:rsid w:val="0046092F"/>
    <w:pPr>
      <w:ind w:left="849" w:hanging="283"/>
    </w:pPr>
  </w:style>
  <w:style w:type="paragraph" w:styleId="32">
    <w:name w:val="Body Text 3"/>
    <w:basedOn w:val="a"/>
    <w:link w:val="33"/>
    <w:rsid w:val="0046092F"/>
    <w:pPr>
      <w:ind w:right="43"/>
      <w:jc w:val="both"/>
    </w:pPr>
    <w:rPr>
      <w:b/>
      <w:sz w:val="28"/>
    </w:rPr>
  </w:style>
  <w:style w:type="character" w:customStyle="1" w:styleId="33">
    <w:name w:val="Основной текст 3 Знак"/>
    <w:basedOn w:val="a0"/>
    <w:link w:val="32"/>
    <w:rsid w:val="0046092F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41">
    <w:name w:val="List 4"/>
    <w:basedOn w:val="a"/>
    <w:rsid w:val="0046092F"/>
    <w:pPr>
      <w:ind w:left="1132" w:hanging="283"/>
    </w:pPr>
  </w:style>
  <w:style w:type="paragraph" w:styleId="a8">
    <w:name w:val="List Continue"/>
    <w:basedOn w:val="a"/>
    <w:rsid w:val="0046092F"/>
    <w:pPr>
      <w:spacing w:after="120"/>
      <w:ind w:left="283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wmf"/><Relationship Id="rId13" Type="http://schemas.openxmlformats.org/officeDocument/2006/relationships/oleObject" Target="embeddings/oleObject4.bin"/><Relationship Id="rId18" Type="http://schemas.openxmlformats.org/officeDocument/2006/relationships/oleObject" Target="embeddings/oleObject7.bin"/><Relationship Id="rId26" Type="http://schemas.openxmlformats.org/officeDocument/2006/relationships/oleObject" Target="embeddings/oleObject14.bin"/><Relationship Id="rId39" Type="http://schemas.openxmlformats.org/officeDocument/2006/relationships/theme" Target="theme/theme1.xml"/><Relationship Id="rId3" Type="http://schemas.microsoft.com/office/2007/relationships/stylesWithEffects" Target="stylesWithEffects.xml"/><Relationship Id="rId21" Type="http://schemas.openxmlformats.org/officeDocument/2006/relationships/oleObject" Target="embeddings/oleObject10.bin"/><Relationship Id="rId34" Type="http://schemas.openxmlformats.org/officeDocument/2006/relationships/oleObject" Target="embeddings/oleObject20.bin"/><Relationship Id="rId7" Type="http://schemas.openxmlformats.org/officeDocument/2006/relationships/oleObject" Target="embeddings/oleObject1.bin"/><Relationship Id="rId12" Type="http://schemas.openxmlformats.org/officeDocument/2006/relationships/image" Target="media/image4.wmf"/><Relationship Id="rId17" Type="http://schemas.openxmlformats.org/officeDocument/2006/relationships/oleObject" Target="embeddings/oleObject6.bin"/><Relationship Id="rId25" Type="http://schemas.openxmlformats.org/officeDocument/2006/relationships/image" Target="media/image7.wmf"/><Relationship Id="rId33" Type="http://schemas.openxmlformats.org/officeDocument/2006/relationships/oleObject" Target="embeddings/oleObject19.bin"/><Relationship Id="rId38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6.wmf"/><Relationship Id="rId20" Type="http://schemas.openxmlformats.org/officeDocument/2006/relationships/oleObject" Target="embeddings/oleObject9.bin"/><Relationship Id="rId29" Type="http://schemas.openxmlformats.org/officeDocument/2006/relationships/oleObject" Target="embeddings/oleObject17.bin"/><Relationship Id="rId1" Type="http://schemas.openxmlformats.org/officeDocument/2006/relationships/numbering" Target="numbering.xml"/><Relationship Id="rId6" Type="http://schemas.openxmlformats.org/officeDocument/2006/relationships/image" Target="media/image1.wmf"/><Relationship Id="rId11" Type="http://schemas.openxmlformats.org/officeDocument/2006/relationships/oleObject" Target="embeddings/oleObject3.bin"/><Relationship Id="rId24" Type="http://schemas.openxmlformats.org/officeDocument/2006/relationships/oleObject" Target="embeddings/oleObject13.bin"/><Relationship Id="rId32" Type="http://schemas.openxmlformats.org/officeDocument/2006/relationships/image" Target="media/image9.wmf"/><Relationship Id="rId37" Type="http://schemas.openxmlformats.org/officeDocument/2006/relationships/oleObject" Target="embeddings/oleObject22.bin"/><Relationship Id="rId5" Type="http://schemas.openxmlformats.org/officeDocument/2006/relationships/webSettings" Target="webSettings.xml"/><Relationship Id="rId15" Type="http://schemas.openxmlformats.org/officeDocument/2006/relationships/oleObject" Target="embeddings/oleObject5.bin"/><Relationship Id="rId23" Type="http://schemas.openxmlformats.org/officeDocument/2006/relationships/oleObject" Target="embeddings/oleObject12.bin"/><Relationship Id="rId28" Type="http://schemas.openxmlformats.org/officeDocument/2006/relationships/oleObject" Target="embeddings/oleObject16.bin"/><Relationship Id="rId36" Type="http://schemas.openxmlformats.org/officeDocument/2006/relationships/oleObject" Target="embeddings/oleObject21.bin"/><Relationship Id="rId10" Type="http://schemas.openxmlformats.org/officeDocument/2006/relationships/image" Target="media/image3.wmf"/><Relationship Id="rId19" Type="http://schemas.openxmlformats.org/officeDocument/2006/relationships/oleObject" Target="embeddings/oleObject8.bin"/><Relationship Id="rId31" Type="http://schemas.openxmlformats.org/officeDocument/2006/relationships/oleObject" Target="embeddings/oleObject18.bin"/><Relationship Id="rId4" Type="http://schemas.openxmlformats.org/officeDocument/2006/relationships/settings" Target="settings.xml"/><Relationship Id="rId9" Type="http://schemas.openxmlformats.org/officeDocument/2006/relationships/oleObject" Target="embeddings/oleObject2.bin"/><Relationship Id="rId14" Type="http://schemas.openxmlformats.org/officeDocument/2006/relationships/image" Target="media/image5.wmf"/><Relationship Id="rId22" Type="http://schemas.openxmlformats.org/officeDocument/2006/relationships/oleObject" Target="embeddings/oleObject11.bin"/><Relationship Id="rId27" Type="http://schemas.openxmlformats.org/officeDocument/2006/relationships/oleObject" Target="embeddings/oleObject15.bin"/><Relationship Id="rId30" Type="http://schemas.openxmlformats.org/officeDocument/2006/relationships/image" Target="media/image8.wmf"/><Relationship Id="rId35" Type="http://schemas.openxmlformats.org/officeDocument/2006/relationships/image" Target="media/image10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1323</Words>
  <Characters>7545</Characters>
  <Application>Microsoft Office Word</Application>
  <DocSecurity>0</DocSecurity>
  <Lines>62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Айжан Сарсенова</dc:creator>
  <cp:lastModifiedBy>Айжан Сарсенова</cp:lastModifiedBy>
  <cp:revision>1</cp:revision>
  <dcterms:created xsi:type="dcterms:W3CDTF">2018-01-09T07:48:00Z</dcterms:created>
  <dcterms:modified xsi:type="dcterms:W3CDTF">2018-01-09T07:49:00Z</dcterms:modified>
</cp:coreProperties>
</file>